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30" w:rsidRPr="007E3842" w:rsidRDefault="008A28CB" w:rsidP="00806A30">
      <w:pPr>
        <w:pStyle w:val="datumtevilka"/>
        <w:jc w:val="both"/>
        <w:rPr>
          <w:rFonts w:ascii="Calibri" w:hAnsi="Calibri"/>
        </w:rPr>
      </w:pPr>
      <w:r w:rsidRPr="002C741C">
        <w:rPr>
          <w:rFonts w:ascii="Calibri" w:hAnsi="Calibri"/>
        </w:rPr>
        <w:t>Št. dokumenta: 303-31/2016/</w:t>
      </w:r>
      <w:r w:rsidR="00BC4A49">
        <w:rPr>
          <w:rFonts w:ascii="Calibri" w:hAnsi="Calibri"/>
        </w:rPr>
        <w:t>5</w:t>
      </w:r>
    </w:p>
    <w:p w:rsidR="00806A30" w:rsidRPr="007E3842" w:rsidRDefault="00806A30" w:rsidP="00806A30">
      <w:pPr>
        <w:jc w:val="both"/>
        <w:rPr>
          <w:rFonts w:ascii="Calibri" w:hAnsi="Calibri" w:cs="Arial"/>
          <w:szCs w:val="20"/>
        </w:rPr>
      </w:pPr>
    </w:p>
    <w:p w:rsidR="00806A30" w:rsidRDefault="00806A30" w:rsidP="00806A30">
      <w:pPr>
        <w:jc w:val="both"/>
        <w:rPr>
          <w:rFonts w:ascii="Calibri" w:hAnsi="Calibri" w:cs="Arial"/>
          <w:szCs w:val="20"/>
        </w:rPr>
      </w:pPr>
    </w:p>
    <w:p w:rsidR="0002788E" w:rsidRDefault="0002788E" w:rsidP="00806A30">
      <w:pPr>
        <w:jc w:val="both"/>
        <w:rPr>
          <w:rFonts w:ascii="Calibri" w:hAnsi="Calibri" w:cs="Arial"/>
          <w:szCs w:val="20"/>
        </w:rPr>
      </w:pPr>
    </w:p>
    <w:p w:rsidR="0002788E" w:rsidRDefault="0002788E" w:rsidP="00806A30">
      <w:pPr>
        <w:jc w:val="both"/>
        <w:rPr>
          <w:rFonts w:ascii="Calibri" w:hAnsi="Calibri" w:cs="Arial"/>
          <w:szCs w:val="20"/>
        </w:rPr>
      </w:pPr>
    </w:p>
    <w:p w:rsidR="0002788E" w:rsidRDefault="0002788E" w:rsidP="00806A30">
      <w:pPr>
        <w:jc w:val="both"/>
        <w:rPr>
          <w:rFonts w:ascii="Calibri" w:hAnsi="Calibri" w:cs="Arial"/>
          <w:szCs w:val="20"/>
        </w:rPr>
      </w:pPr>
    </w:p>
    <w:p w:rsidR="0002788E" w:rsidRDefault="0002788E" w:rsidP="00806A30">
      <w:pPr>
        <w:jc w:val="both"/>
        <w:rPr>
          <w:rFonts w:ascii="Calibri" w:hAnsi="Calibri" w:cs="Arial"/>
          <w:szCs w:val="20"/>
        </w:rPr>
      </w:pPr>
    </w:p>
    <w:p w:rsidR="0002788E" w:rsidRDefault="0002788E" w:rsidP="00806A30">
      <w:pPr>
        <w:jc w:val="both"/>
        <w:rPr>
          <w:rFonts w:ascii="Calibri" w:hAnsi="Calibri" w:cs="Arial"/>
          <w:szCs w:val="20"/>
        </w:rPr>
      </w:pPr>
    </w:p>
    <w:p w:rsidR="0002788E" w:rsidRDefault="0002788E" w:rsidP="00806A30">
      <w:pPr>
        <w:jc w:val="both"/>
        <w:rPr>
          <w:rFonts w:ascii="Calibri" w:hAnsi="Calibri" w:cs="Arial"/>
          <w:szCs w:val="20"/>
        </w:rPr>
      </w:pPr>
    </w:p>
    <w:p w:rsidR="0002788E" w:rsidRDefault="0002788E" w:rsidP="00806A30">
      <w:pPr>
        <w:jc w:val="both"/>
        <w:rPr>
          <w:rFonts w:ascii="Calibri" w:hAnsi="Calibri" w:cs="Arial"/>
          <w:szCs w:val="20"/>
        </w:rPr>
      </w:pPr>
    </w:p>
    <w:p w:rsidR="0002788E" w:rsidRDefault="0002788E" w:rsidP="00806A30">
      <w:pPr>
        <w:jc w:val="both"/>
        <w:rPr>
          <w:rFonts w:ascii="Calibri" w:hAnsi="Calibri" w:cs="Arial"/>
          <w:szCs w:val="20"/>
        </w:rPr>
      </w:pPr>
    </w:p>
    <w:p w:rsidR="0002788E" w:rsidRDefault="0002788E" w:rsidP="00806A30">
      <w:pPr>
        <w:jc w:val="both"/>
        <w:rPr>
          <w:rFonts w:ascii="Calibri" w:hAnsi="Calibri" w:cs="Arial"/>
          <w:szCs w:val="20"/>
        </w:rPr>
      </w:pPr>
    </w:p>
    <w:p w:rsidR="0002788E" w:rsidRPr="007E3842" w:rsidRDefault="0002788E" w:rsidP="00806A30">
      <w:pPr>
        <w:jc w:val="both"/>
        <w:rPr>
          <w:rFonts w:ascii="Calibri" w:hAnsi="Calibri" w:cs="Arial"/>
          <w:szCs w:val="20"/>
        </w:rPr>
      </w:pPr>
    </w:p>
    <w:p w:rsidR="00806A30" w:rsidRPr="007E3842" w:rsidRDefault="00806A30" w:rsidP="00806A30">
      <w:pPr>
        <w:jc w:val="both"/>
        <w:rPr>
          <w:rFonts w:ascii="Calibri" w:hAnsi="Calibri" w:cs="Arial"/>
          <w:szCs w:val="20"/>
        </w:rPr>
      </w:pPr>
    </w:p>
    <w:p w:rsidR="00806A30" w:rsidRPr="007E3842" w:rsidRDefault="00806A30" w:rsidP="00806A30">
      <w:pPr>
        <w:jc w:val="both"/>
        <w:rPr>
          <w:rFonts w:ascii="Calibri" w:hAnsi="Calibri" w:cs="Arial"/>
          <w:szCs w:val="20"/>
        </w:rPr>
      </w:pPr>
    </w:p>
    <w:p w:rsidR="00806A30" w:rsidRPr="007E3842" w:rsidRDefault="00806A30" w:rsidP="00806A30">
      <w:pPr>
        <w:jc w:val="center"/>
        <w:rPr>
          <w:rFonts w:ascii="Calibri" w:hAnsi="Calibri" w:cs="Arial"/>
          <w:b/>
          <w:bCs/>
          <w:szCs w:val="20"/>
        </w:rPr>
      </w:pPr>
    </w:p>
    <w:p w:rsidR="00806A30" w:rsidRPr="007E3842" w:rsidRDefault="00806A30" w:rsidP="00806A30">
      <w:pPr>
        <w:jc w:val="center"/>
        <w:rPr>
          <w:rFonts w:ascii="Calibri" w:hAnsi="Calibri" w:cs="Arial"/>
          <w:b/>
          <w:bCs/>
          <w:sz w:val="28"/>
          <w:szCs w:val="28"/>
        </w:rPr>
      </w:pPr>
      <w:r w:rsidRPr="007E3842">
        <w:rPr>
          <w:rFonts w:ascii="Calibri" w:hAnsi="Calibri" w:cs="Arial"/>
          <w:b/>
          <w:bCs/>
          <w:sz w:val="28"/>
          <w:szCs w:val="28"/>
        </w:rPr>
        <w:t xml:space="preserve">PRIROČNIK </w:t>
      </w:r>
    </w:p>
    <w:p w:rsidR="00806A30" w:rsidRPr="007E3842" w:rsidRDefault="00806A30" w:rsidP="00806A30">
      <w:pPr>
        <w:jc w:val="center"/>
        <w:rPr>
          <w:rFonts w:ascii="Calibri" w:hAnsi="Calibri" w:cs="Arial"/>
          <w:b/>
          <w:bCs/>
          <w:sz w:val="28"/>
          <w:szCs w:val="28"/>
        </w:rPr>
      </w:pPr>
    </w:p>
    <w:p w:rsidR="00806A30" w:rsidRPr="007E3842" w:rsidRDefault="00630D63" w:rsidP="00806A30">
      <w:pPr>
        <w:jc w:val="center"/>
        <w:rPr>
          <w:rFonts w:ascii="Calibri" w:hAnsi="Calibri" w:cs="Arial"/>
          <w:b/>
          <w:bCs/>
          <w:sz w:val="28"/>
          <w:szCs w:val="28"/>
        </w:rPr>
      </w:pPr>
      <w:r w:rsidRPr="007E3842">
        <w:rPr>
          <w:rFonts w:ascii="Calibri" w:hAnsi="Calibri" w:cs="Arial"/>
          <w:b/>
          <w:bCs/>
          <w:sz w:val="28"/>
          <w:szCs w:val="28"/>
        </w:rPr>
        <w:t>ORGANA UPRAVLJANJA</w:t>
      </w:r>
    </w:p>
    <w:p w:rsidR="00806A30" w:rsidRPr="007E3842" w:rsidRDefault="00806A30" w:rsidP="00806A30">
      <w:pPr>
        <w:jc w:val="center"/>
        <w:rPr>
          <w:rFonts w:ascii="Calibri" w:hAnsi="Calibri" w:cs="Arial"/>
          <w:b/>
          <w:bCs/>
          <w:sz w:val="28"/>
          <w:szCs w:val="28"/>
        </w:rPr>
      </w:pPr>
    </w:p>
    <w:p w:rsidR="00806A30" w:rsidRPr="007E3842" w:rsidRDefault="00806A30" w:rsidP="00806A30">
      <w:pPr>
        <w:jc w:val="center"/>
        <w:rPr>
          <w:rFonts w:ascii="Calibri" w:hAnsi="Calibri" w:cs="Arial"/>
          <w:b/>
          <w:bCs/>
          <w:sz w:val="28"/>
          <w:szCs w:val="28"/>
        </w:rPr>
      </w:pPr>
      <w:r w:rsidRPr="007E3842">
        <w:rPr>
          <w:rFonts w:ascii="Calibri" w:hAnsi="Calibri" w:cs="Arial"/>
          <w:b/>
          <w:bCs/>
          <w:sz w:val="28"/>
          <w:szCs w:val="28"/>
        </w:rPr>
        <w:t>UPRAVLJANJE S SREDSTVI EVROPSKE KOHEZIJSKE POLITIKE V REPUBLIKI SLOVENIJI V PROGRAMSKEM OBDOBJU 20</w:t>
      </w:r>
      <w:r w:rsidR="00AF3B81" w:rsidRPr="007E3842">
        <w:rPr>
          <w:rFonts w:ascii="Calibri" w:hAnsi="Calibri" w:cs="Arial"/>
          <w:b/>
          <w:bCs/>
          <w:sz w:val="28"/>
          <w:szCs w:val="28"/>
        </w:rPr>
        <w:t>14 – 2020</w:t>
      </w:r>
    </w:p>
    <w:p w:rsidR="00806A30" w:rsidRPr="007E3842" w:rsidRDefault="00806A30" w:rsidP="00806A30">
      <w:pPr>
        <w:jc w:val="center"/>
        <w:rPr>
          <w:rFonts w:ascii="Calibri" w:hAnsi="Calibri" w:cs="Arial"/>
          <w:b/>
          <w:bCs/>
          <w:sz w:val="28"/>
          <w:szCs w:val="28"/>
        </w:rPr>
      </w:pPr>
    </w:p>
    <w:p w:rsidR="00806A30" w:rsidRDefault="00806A30" w:rsidP="00806A30">
      <w:pPr>
        <w:jc w:val="both"/>
        <w:rPr>
          <w:rFonts w:ascii="Calibri" w:hAnsi="Calibri" w:cs="Arial"/>
          <w:b/>
          <w:bCs/>
          <w:sz w:val="28"/>
          <w:szCs w:val="28"/>
        </w:rPr>
      </w:pPr>
    </w:p>
    <w:p w:rsidR="0055747C" w:rsidRPr="007E3842" w:rsidRDefault="0055747C" w:rsidP="00806A30">
      <w:pPr>
        <w:jc w:val="both"/>
        <w:rPr>
          <w:rFonts w:ascii="Calibri" w:hAnsi="Calibri" w:cs="Arial"/>
          <w:b/>
          <w:bCs/>
          <w:sz w:val="28"/>
          <w:szCs w:val="28"/>
        </w:rPr>
      </w:pPr>
    </w:p>
    <w:p w:rsidR="00806A30" w:rsidRPr="007E3842" w:rsidRDefault="00806A30" w:rsidP="00806A30">
      <w:pPr>
        <w:jc w:val="both"/>
        <w:rPr>
          <w:rFonts w:ascii="Calibri" w:hAnsi="Calibri" w:cs="Arial"/>
          <w:b/>
          <w:sz w:val="28"/>
          <w:szCs w:val="28"/>
        </w:rPr>
      </w:pPr>
    </w:p>
    <w:p w:rsidR="00806A30" w:rsidRPr="007E3842" w:rsidRDefault="00806A30" w:rsidP="00806A30">
      <w:pPr>
        <w:jc w:val="both"/>
        <w:rPr>
          <w:rFonts w:ascii="Calibri" w:hAnsi="Calibri" w:cs="Arial"/>
          <w:b/>
          <w:sz w:val="28"/>
          <w:szCs w:val="28"/>
        </w:rPr>
      </w:pPr>
    </w:p>
    <w:p w:rsidR="00806A30" w:rsidRPr="007E3842" w:rsidRDefault="00806A30" w:rsidP="00806A30">
      <w:pPr>
        <w:jc w:val="both"/>
        <w:rPr>
          <w:rFonts w:ascii="Calibri" w:hAnsi="Calibri" w:cs="Arial"/>
          <w:sz w:val="24"/>
        </w:rPr>
      </w:pPr>
    </w:p>
    <w:p w:rsidR="00806A30" w:rsidRPr="007E3842" w:rsidRDefault="00806A30" w:rsidP="00806A30">
      <w:pPr>
        <w:jc w:val="both"/>
        <w:rPr>
          <w:rFonts w:ascii="Calibri" w:hAnsi="Calibri" w:cs="Arial"/>
          <w:sz w:val="24"/>
        </w:rPr>
      </w:pPr>
    </w:p>
    <w:p w:rsidR="00806A30" w:rsidRPr="007E3842" w:rsidRDefault="00806A30" w:rsidP="00806A30">
      <w:pPr>
        <w:jc w:val="both"/>
        <w:rPr>
          <w:rFonts w:ascii="Calibri" w:hAnsi="Calibri" w:cs="Arial"/>
          <w:sz w:val="24"/>
        </w:rPr>
      </w:pPr>
    </w:p>
    <w:p w:rsidR="00806A30" w:rsidRPr="007E3842" w:rsidRDefault="00E9661A" w:rsidP="00806A30">
      <w:pPr>
        <w:jc w:val="center"/>
        <w:rPr>
          <w:rFonts w:ascii="Calibri" w:hAnsi="Calibri" w:cs="Arial"/>
          <w:b/>
          <w:bCs/>
          <w:sz w:val="24"/>
        </w:rPr>
      </w:pPr>
      <w:r>
        <w:rPr>
          <w:rFonts w:ascii="Calibri" w:hAnsi="Calibri" w:cs="Arial"/>
          <w:b/>
          <w:bCs/>
          <w:sz w:val="24"/>
        </w:rPr>
        <w:t>Zvonko Černač</w:t>
      </w:r>
    </w:p>
    <w:p w:rsidR="00806A30" w:rsidRDefault="0005506B" w:rsidP="00806A30">
      <w:pPr>
        <w:jc w:val="center"/>
        <w:rPr>
          <w:rFonts w:ascii="Calibri" w:hAnsi="Calibri" w:cs="Arial"/>
          <w:b/>
          <w:bCs/>
          <w:sz w:val="24"/>
        </w:rPr>
      </w:pPr>
      <w:r>
        <w:rPr>
          <w:rFonts w:ascii="Calibri" w:hAnsi="Calibri" w:cs="Arial"/>
          <w:b/>
          <w:bCs/>
          <w:sz w:val="24"/>
        </w:rPr>
        <w:t>M</w:t>
      </w:r>
      <w:r w:rsidR="00E9661A">
        <w:rPr>
          <w:rFonts w:ascii="Calibri" w:hAnsi="Calibri" w:cs="Arial"/>
          <w:b/>
          <w:bCs/>
          <w:sz w:val="24"/>
        </w:rPr>
        <w:t>inister</w:t>
      </w:r>
      <w:r w:rsidR="00E9661A" w:rsidRPr="007E3842">
        <w:rPr>
          <w:rFonts w:ascii="Calibri" w:hAnsi="Calibri" w:cs="Arial"/>
          <w:b/>
          <w:bCs/>
          <w:sz w:val="24"/>
        </w:rPr>
        <w:t xml:space="preserve"> </w:t>
      </w:r>
    </w:p>
    <w:p w:rsidR="00BC4A49" w:rsidRDefault="00BC4A49" w:rsidP="00806A30">
      <w:pPr>
        <w:jc w:val="center"/>
        <w:rPr>
          <w:rFonts w:ascii="Calibri" w:hAnsi="Calibri" w:cs="Arial"/>
          <w:b/>
          <w:bCs/>
          <w:sz w:val="24"/>
        </w:rPr>
      </w:pPr>
    </w:p>
    <w:p w:rsidR="00BC4A49" w:rsidRPr="007E3842" w:rsidRDefault="00BC4A49" w:rsidP="00806A30">
      <w:pPr>
        <w:jc w:val="center"/>
        <w:rPr>
          <w:rFonts w:ascii="Calibri" w:hAnsi="Calibri" w:cs="Arial"/>
          <w:b/>
          <w:bCs/>
          <w:sz w:val="24"/>
        </w:rPr>
      </w:pPr>
    </w:p>
    <w:p w:rsidR="00806A30" w:rsidRPr="00BC4A49" w:rsidRDefault="00BC4A49" w:rsidP="00BC4A49">
      <w:pPr>
        <w:jc w:val="center"/>
        <w:rPr>
          <w:rFonts w:ascii="Calibri" w:hAnsi="Calibri" w:cs="Arial"/>
          <w:b/>
          <w:sz w:val="24"/>
        </w:rPr>
      </w:pPr>
      <w:r w:rsidRPr="00BC4A49">
        <w:rPr>
          <w:rFonts w:ascii="Calibri" w:hAnsi="Calibri" w:cs="Arial"/>
          <w:b/>
          <w:sz w:val="24"/>
        </w:rPr>
        <w:t xml:space="preserve">mag. Josip </w:t>
      </w:r>
      <w:proofErr w:type="spellStart"/>
      <w:r w:rsidRPr="00BC4A49">
        <w:rPr>
          <w:rFonts w:ascii="Calibri" w:hAnsi="Calibri" w:cs="Arial"/>
          <w:b/>
          <w:sz w:val="24"/>
        </w:rPr>
        <w:t>Mihalic</w:t>
      </w:r>
      <w:proofErr w:type="spellEnd"/>
    </w:p>
    <w:p w:rsidR="00BC4A49" w:rsidRPr="00BC4A49" w:rsidRDefault="00BC4A49" w:rsidP="00BC4A49">
      <w:pPr>
        <w:jc w:val="center"/>
        <w:rPr>
          <w:rFonts w:ascii="Calibri" w:hAnsi="Calibri" w:cs="Arial"/>
          <w:b/>
          <w:sz w:val="24"/>
        </w:rPr>
      </w:pPr>
      <w:r>
        <w:rPr>
          <w:rFonts w:ascii="Calibri" w:hAnsi="Calibri" w:cs="Arial"/>
          <w:b/>
          <w:sz w:val="24"/>
        </w:rPr>
        <w:t>o</w:t>
      </w:r>
      <w:bookmarkStart w:id="0" w:name="_GoBack"/>
      <w:bookmarkEnd w:id="0"/>
      <w:r w:rsidRPr="00BC4A49">
        <w:rPr>
          <w:rFonts w:ascii="Calibri" w:hAnsi="Calibri" w:cs="Arial"/>
          <w:b/>
          <w:sz w:val="24"/>
        </w:rPr>
        <w:t>dgovorna oseba organa upravljanja</w:t>
      </w:r>
    </w:p>
    <w:p w:rsidR="00BC4A49" w:rsidRPr="00BC4A49" w:rsidRDefault="00BC4A49" w:rsidP="00BC4A49">
      <w:pPr>
        <w:jc w:val="center"/>
        <w:rPr>
          <w:rFonts w:ascii="Calibri" w:hAnsi="Calibri" w:cs="Arial"/>
          <w:b/>
          <w:sz w:val="24"/>
        </w:rPr>
      </w:pPr>
      <w:r w:rsidRPr="00BC4A49">
        <w:rPr>
          <w:rFonts w:ascii="Calibri" w:hAnsi="Calibri" w:cs="Arial"/>
          <w:b/>
          <w:sz w:val="24"/>
        </w:rPr>
        <w:t>po pooblastilu številka 1001-153/2014/102 z dne 30.9.2021</w:t>
      </w:r>
    </w:p>
    <w:p w:rsidR="00806A30" w:rsidRPr="00BC4A49" w:rsidRDefault="00806A30" w:rsidP="00BC4A49">
      <w:pPr>
        <w:jc w:val="center"/>
        <w:rPr>
          <w:rFonts w:ascii="Calibri" w:hAnsi="Calibri" w:cs="Arial"/>
          <w:b/>
          <w:sz w:val="24"/>
        </w:rPr>
      </w:pPr>
    </w:p>
    <w:p w:rsidR="00806A30" w:rsidRPr="007E3842" w:rsidRDefault="00806A30" w:rsidP="00BC4A49">
      <w:pPr>
        <w:jc w:val="center"/>
        <w:rPr>
          <w:rFonts w:ascii="Calibri" w:hAnsi="Calibri" w:cs="Arial"/>
        </w:rPr>
      </w:pPr>
    </w:p>
    <w:p w:rsidR="00630D63" w:rsidRPr="007E3842" w:rsidRDefault="00630D63" w:rsidP="00806A30">
      <w:pPr>
        <w:jc w:val="both"/>
        <w:rPr>
          <w:rFonts w:ascii="Calibri" w:hAnsi="Calibri" w:cs="Arial"/>
        </w:rPr>
      </w:pPr>
    </w:p>
    <w:p w:rsidR="00630D63" w:rsidRPr="007E3842" w:rsidRDefault="00630D63" w:rsidP="00806A30">
      <w:pPr>
        <w:jc w:val="both"/>
        <w:rPr>
          <w:rFonts w:ascii="Calibri" w:hAnsi="Calibri" w:cs="Arial"/>
        </w:rPr>
      </w:pPr>
    </w:p>
    <w:p w:rsidR="00630D63" w:rsidRPr="007E3842" w:rsidRDefault="00630D63" w:rsidP="00806A30">
      <w:pPr>
        <w:jc w:val="both"/>
        <w:rPr>
          <w:rFonts w:ascii="Calibri" w:hAnsi="Calibri" w:cs="Arial"/>
        </w:rPr>
      </w:pPr>
    </w:p>
    <w:p w:rsidR="00766B51" w:rsidRPr="007E3842" w:rsidRDefault="00766B51" w:rsidP="00806A30">
      <w:pPr>
        <w:jc w:val="both"/>
        <w:rPr>
          <w:rFonts w:ascii="Calibri" w:hAnsi="Calibri" w:cs="Arial"/>
        </w:rPr>
      </w:pPr>
    </w:p>
    <w:p w:rsidR="00766B51" w:rsidRPr="007E3842" w:rsidRDefault="00766B51" w:rsidP="00806A30">
      <w:pPr>
        <w:jc w:val="both"/>
        <w:rPr>
          <w:rFonts w:ascii="Calibri" w:hAnsi="Calibri" w:cs="Arial"/>
        </w:rPr>
      </w:pPr>
    </w:p>
    <w:p w:rsidR="00766B51" w:rsidRPr="007E3842" w:rsidRDefault="00766B51" w:rsidP="00806A30">
      <w:pPr>
        <w:jc w:val="both"/>
        <w:rPr>
          <w:rFonts w:ascii="Calibri" w:hAnsi="Calibri" w:cs="Arial"/>
        </w:rPr>
      </w:pPr>
    </w:p>
    <w:p w:rsidR="00630D63" w:rsidRPr="007E3842" w:rsidRDefault="00630D63" w:rsidP="00806A30">
      <w:pPr>
        <w:jc w:val="both"/>
        <w:rPr>
          <w:rFonts w:ascii="Calibri" w:hAnsi="Calibri" w:cs="Arial"/>
        </w:rPr>
      </w:pPr>
    </w:p>
    <w:p w:rsidR="00806A30" w:rsidRPr="007E3842" w:rsidRDefault="00806A30" w:rsidP="00806A30">
      <w:pPr>
        <w:jc w:val="both"/>
        <w:rPr>
          <w:rFonts w:ascii="Calibri" w:hAnsi="Calibri" w:cs="Arial"/>
        </w:rPr>
      </w:pPr>
    </w:p>
    <w:p w:rsidR="00806A30" w:rsidRPr="007E3842" w:rsidRDefault="0005506B" w:rsidP="0005506B">
      <w:pPr>
        <w:rPr>
          <w:rFonts w:ascii="Calibri" w:hAnsi="Calibri" w:cs="Arial"/>
        </w:rPr>
      </w:pPr>
      <w:r>
        <w:rPr>
          <w:rFonts w:ascii="Calibri" w:hAnsi="Calibri" w:cs="Arial"/>
        </w:rPr>
        <w:t xml:space="preserve">          </w:t>
      </w:r>
      <w:r w:rsidR="00BC4A49">
        <w:rPr>
          <w:rFonts w:ascii="Calibri" w:hAnsi="Calibri" w:cs="Arial"/>
        </w:rPr>
        <w:t>Febru</w:t>
      </w:r>
      <w:r w:rsidR="006236E6">
        <w:rPr>
          <w:rFonts w:ascii="Calibri" w:hAnsi="Calibri" w:cs="Arial"/>
        </w:rPr>
        <w:t>ar</w:t>
      </w:r>
      <w:r w:rsidR="00E9661A">
        <w:rPr>
          <w:rFonts w:ascii="Calibri" w:hAnsi="Calibri" w:cs="Arial"/>
        </w:rPr>
        <w:t xml:space="preserve"> 202</w:t>
      </w:r>
      <w:r w:rsidR="006236E6">
        <w:rPr>
          <w:rFonts w:ascii="Calibri" w:hAnsi="Calibri" w:cs="Arial"/>
        </w:rPr>
        <w:t>2</w:t>
      </w:r>
      <w:r w:rsidR="0070738E">
        <w:rPr>
          <w:rFonts w:ascii="Calibri" w:hAnsi="Calibri" w:cs="Arial"/>
        </w:rPr>
        <w:tab/>
      </w:r>
      <w:r w:rsidR="0070738E">
        <w:rPr>
          <w:rFonts w:ascii="Calibri" w:hAnsi="Calibri" w:cs="Arial"/>
        </w:rPr>
        <w:tab/>
      </w:r>
      <w:r w:rsidR="0070738E">
        <w:rPr>
          <w:rFonts w:ascii="Calibri" w:hAnsi="Calibri" w:cs="Arial"/>
        </w:rPr>
        <w:tab/>
      </w:r>
      <w:r w:rsidR="0070738E">
        <w:rPr>
          <w:rFonts w:ascii="Calibri" w:hAnsi="Calibri" w:cs="Arial"/>
        </w:rPr>
        <w:tab/>
      </w:r>
      <w:r w:rsidR="0070738E">
        <w:rPr>
          <w:rFonts w:ascii="Calibri" w:hAnsi="Calibri" w:cs="Arial"/>
        </w:rPr>
        <w:tab/>
        <w:t xml:space="preserve">           </w:t>
      </w:r>
      <w:r>
        <w:rPr>
          <w:rFonts w:ascii="Calibri" w:hAnsi="Calibri" w:cs="Arial"/>
        </w:rPr>
        <w:t xml:space="preserve">                                              </w:t>
      </w:r>
      <w:r w:rsidR="0070738E">
        <w:rPr>
          <w:rFonts w:ascii="Calibri" w:hAnsi="Calibri" w:cs="Arial"/>
        </w:rPr>
        <w:t xml:space="preserve"> </w:t>
      </w:r>
      <w:r w:rsidR="00806A30" w:rsidRPr="007E3842">
        <w:rPr>
          <w:rFonts w:ascii="Calibri" w:hAnsi="Calibri" w:cs="Arial"/>
        </w:rPr>
        <w:t xml:space="preserve">Verzija: </w:t>
      </w:r>
      <w:r w:rsidR="00AF3B81" w:rsidRPr="007E3842">
        <w:rPr>
          <w:rFonts w:ascii="Calibri" w:hAnsi="Calibri" w:cs="Arial"/>
        </w:rPr>
        <w:t>1</w:t>
      </w:r>
      <w:r w:rsidR="00806A30" w:rsidRPr="007E3842">
        <w:rPr>
          <w:rFonts w:ascii="Calibri" w:hAnsi="Calibri" w:cs="Arial"/>
        </w:rPr>
        <w:t>.</w:t>
      </w:r>
      <w:r w:rsidR="00E9661A">
        <w:rPr>
          <w:rFonts w:ascii="Calibri" w:hAnsi="Calibri" w:cs="Arial"/>
        </w:rPr>
        <w:t>03</w:t>
      </w:r>
    </w:p>
    <w:p w:rsidR="006739B1" w:rsidRPr="007E3842" w:rsidRDefault="006739B1" w:rsidP="00806A30">
      <w:pPr>
        <w:jc w:val="center"/>
        <w:rPr>
          <w:rFonts w:ascii="Calibri" w:hAnsi="Calibri" w:cs="Arial"/>
        </w:rPr>
      </w:pPr>
    </w:p>
    <w:p w:rsidR="00806A30" w:rsidRPr="007E3842" w:rsidRDefault="00806A30" w:rsidP="00806A30">
      <w:pPr>
        <w:jc w:val="both"/>
        <w:rPr>
          <w:rFonts w:ascii="Calibri" w:hAnsi="Calibri" w:cs="Arial"/>
          <w:b/>
          <w:bCs/>
          <w:szCs w:val="20"/>
        </w:rPr>
      </w:pPr>
      <w:r w:rsidRPr="007E3842">
        <w:rPr>
          <w:rFonts w:ascii="Calibri" w:hAnsi="Calibri" w:cs="Arial"/>
          <w:b/>
          <w:bCs/>
        </w:rPr>
        <w:br w:type="page"/>
      </w:r>
    </w:p>
    <w:p w:rsidR="00806A30" w:rsidRPr="007E3842" w:rsidRDefault="00806A30" w:rsidP="00806A30">
      <w:pPr>
        <w:jc w:val="both"/>
        <w:rPr>
          <w:rFonts w:ascii="Calibri" w:hAnsi="Calibri" w:cs="Arial"/>
          <w:b/>
          <w:bCs/>
          <w:szCs w:val="20"/>
        </w:rPr>
      </w:pPr>
    </w:p>
    <w:tbl>
      <w:tblPr>
        <w:tblW w:w="91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6"/>
        <w:gridCol w:w="1991"/>
        <w:gridCol w:w="2717"/>
        <w:gridCol w:w="3400"/>
      </w:tblGrid>
      <w:tr w:rsidR="00806A30" w:rsidRPr="007E3842">
        <w:trPr>
          <w:trHeight w:val="531"/>
        </w:trPr>
        <w:tc>
          <w:tcPr>
            <w:tcW w:w="1086" w:type="dxa"/>
          </w:tcPr>
          <w:p w:rsidR="00806A30" w:rsidRPr="007E3842" w:rsidRDefault="00806A30" w:rsidP="00806A30">
            <w:pPr>
              <w:jc w:val="both"/>
              <w:rPr>
                <w:rFonts w:ascii="Calibri" w:hAnsi="Calibri" w:cs="Arial"/>
                <w:b/>
                <w:bCs/>
                <w:szCs w:val="20"/>
              </w:rPr>
            </w:pPr>
            <w:r w:rsidRPr="007E3842">
              <w:rPr>
                <w:rFonts w:ascii="Calibri" w:hAnsi="Calibri" w:cs="Arial"/>
                <w:b/>
                <w:bCs/>
                <w:szCs w:val="20"/>
              </w:rPr>
              <w:t>Verzija</w:t>
            </w:r>
          </w:p>
        </w:tc>
        <w:tc>
          <w:tcPr>
            <w:tcW w:w="1991" w:type="dxa"/>
          </w:tcPr>
          <w:p w:rsidR="00806A30" w:rsidRPr="007E3842" w:rsidRDefault="00806A30" w:rsidP="00806A30">
            <w:pPr>
              <w:jc w:val="both"/>
              <w:rPr>
                <w:rFonts w:ascii="Calibri" w:hAnsi="Calibri" w:cs="Arial"/>
                <w:b/>
                <w:bCs/>
                <w:szCs w:val="20"/>
              </w:rPr>
            </w:pPr>
            <w:r w:rsidRPr="007E3842">
              <w:rPr>
                <w:rFonts w:ascii="Calibri" w:hAnsi="Calibri" w:cs="Arial"/>
                <w:b/>
                <w:bCs/>
                <w:szCs w:val="20"/>
              </w:rPr>
              <w:t>Datum</w:t>
            </w:r>
          </w:p>
        </w:tc>
        <w:tc>
          <w:tcPr>
            <w:tcW w:w="2717" w:type="dxa"/>
          </w:tcPr>
          <w:p w:rsidR="00806A30" w:rsidRPr="007E3842" w:rsidRDefault="00806A30" w:rsidP="00806A30">
            <w:pPr>
              <w:jc w:val="both"/>
              <w:rPr>
                <w:rFonts w:ascii="Calibri" w:hAnsi="Calibri" w:cs="Arial"/>
                <w:b/>
                <w:bCs/>
                <w:szCs w:val="20"/>
              </w:rPr>
            </w:pPr>
            <w:r w:rsidRPr="007E3842">
              <w:rPr>
                <w:rFonts w:ascii="Calibri" w:hAnsi="Calibri" w:cs="Arial"/>
                <w:b/>
                <w:bCs/>
                <w:szCs w:val="20"/>
              </w:rPr>
              <w:t>Opomba/sprememba strani oz. poglavja</w:t>
            </w:r>
          </w:p>
        </w:tc>
        <w:tc>
          <w:tcPr>
            <w:tcW w:w="3400" w:type="dxa"/>
          </w:tcPr>
          <w:p w:rsidR="00806A30" w:rsidRPr="007E3842" w:rsidRDefault="00806A30" w:rsidP="00806A30">
            <w:pPr>
              <w:jc w:val="both"/>
              <w:rPr>
                <w:rFonts w:ascii="Calibri" w:hAnsi="Calibri" w:cs="Arial"/>
                <w:b/>
                <w:bCs/>
                <w:szCs w:val="20"/>
              </w:rPr>
            </w:pPr>
            <w:r w:rsidRPr="007E3842">
              <w:rPr>
                <w:rFonts w:ascii="Calibri" w:hAnsi="Calibri" w:cs="Arial"/>
                <w:b/>
                <w:bCs/>
                <w:szCs w:val="20"/>
              </w:rPr>
              <w:t>Komentar</w:t>
            </w:r>
          </w:p>
        </w:tc>
      </w:tr>
      <w:tr w:rsidR="00806A30" w:rsidRPr="007E3842">
        <w:trPr>
          <w:trHeight w:val="257"/>
        </w:trPr>
        <w:tc>
          <w:tcPr>
            <w:tcW w:w="1086" w:type="dxa"/>
          </w:tcPr>
          <w:p w:rsidR="00806A30" w:rsidRPr="007E3842" w:rsidRDefault="00806A30" w:rsidP="00806A30">
            <w:pPr>
              <w:jc w:val="both"/>
              <w:rPr>
                <w:rFonts w:ascii="Calibri" w:hAnsi="Calibri" w:cs="Arial"/>
                <w:szCs w:val="20"/>
              </w:rPr>
            </w:pPr>
            <w:r w:rsidRPr="007E3842">
              <w:rPr>
                <w:rFonts w:ascii="Calibri" w:hAnsi="Calibri" w:cs="Arial"/>
                <w:szCs w:val="20"/>
              </w:rPr>
              <w:t>1.00</w:t>
            </w:r>
          </w:p>
        </w:tc>
        <w:tc>
          <w:tcPr>
            <w:tcW w:w="1991" w:type="dxa"/>
          </w:tcPr>
          <w:p w:rsidR="00806A30" w:rsidRPr="007E3842" w:rsidRDefault="000A2EC3" w:rsidP="00806A30">
            <w:pPr>
              <w:jc w:val="both"/>
              <w:rPr>
                <w:rFonts w:ascii="Calibri" w:hAnsi="Calibri" w:cs="Arial"/>
                <w:szCs w:val="20"/>
              </w:rPr>
            </w:pPr>
            <w:r>
              <w:rPr>
                <w:rFonts w:ascii="Calibri" w:hAnsi="Calibri" w:cs="Arial"/>
                <w:szCs w:val="20"/>
              </w:rPr>
              <w:t>Avgust</w:t>
            </w:r>
            <w:r w:rsidR="00120E30" w:rsidRPr="007E3842">
              <w:rPr>
                <w:rFonts w:ascii="Calibri" w:hAnsi="Calibri" w:cs="Arial"/>
                <w:szCs w:val="20"/>
              </w:rPr>
              <w:t xml:space="preserve"> </w:t>
            </w:r>
            <w:r w:rsidR="00AF3B81" w:rsidRPr="007E3842">
              <w:rPr>
                <w:rFonts w:ascii="Calibri" w:hAnsi="Calibri" w:cs="Arial"/>
                <w:szCs w:val="20"/>
              </w:rPr>
              <w:t>2016</w:t>
            </w:r>
          </w:p>
        </w:tc>
        <w:tc>
          <w:tcPr>
            <w:tcW w:w="2717" w:type="dxa"/>
          </w:tcPr>
          <w:p w:rsidR="00806A30" w:rsidRPr="007E3842" w:rsidRDefault="00806A30" w:rsidP="00806A30">
            <w:pPr>
              <w:jc w:val="both"/>
              <w:rPr>
                <w:rFonts w:ascii="Calibri" w:hAnsi="Calibri" w:cs="Arial"/>
                <w:szCs w:val="20"/>
              </w:rPr>
            </w:pPr>
            <w:r w:rsidRPr="007E3842">
              <w:rPr>
                <w:rFonts w:ascii="Calibri" w:hAnsi="Calibri" w:cs="Arial"/>
                <w:szCs w:val="20"/>
              </w:rPr>
              <w:t>/</w:t>
            </w:r>
          </w:p>
        </w:tc>
        <w:tc>
          <w:tcPr>
            <w:tcW w:w="3400" w:type="dxa"/>
          </w:tcPr>
          <w:p w:rsidR="00806A30" w:rsidRPr="007E3842" w:rsidRDefault="00806A30" w:rsidP="00806A30">
            <w:pPr>
              <w:jc w:val="both"/>
              <w:rPr>
                <w:rFonts w:ascii="Calibri" w:hAnsi="Calibri" w:cs="Arial"/>
                <w:szCs w:val="20"/>
              </w:rPr>
            </w:pPr>
            <w:r w:rsidRPr="007E3842">
              <w:rPr>
                <w:rFonts w:ascii="Calibri" w:hAnsi="Calibri" w:cs="Arial"/>
                <w:szCs w:val="20"/>
              </w:rPr>
              <w:t>/</w:t>
            </w:r>
          </w:p>
        </w:tc>
      </w:tr>
      <w:tr w:rsidR="003437B8" w:rsidRPr="007E3842">
        <w:trPr>
          <w:trHeight w:val="257"/>
        </w:trPr>
        <w:tc>
          <w:tcPr>
            <w:tcW w:w="1086" w:type="dxa"/>
          </w:tcPr>
          <w:p w:rsidR="003437B8" w:rsidRPr="007E3842" w:rsidRDefault="00A9140F" w:rsidP="00806A30">
            <w:pPr>
              <w:jc w:val="both"/>
              <w:rPr>
                <w:rFonts w:ascii="Calibri" w:hAnsi="Calibri" w:cs="Arial"/>
                <w:szCs w:val="20"/>
              </w:rPr>
            </w:pPr>
            <w:r>
              <w:rPr>
                <w:rFonts w:ascii="Calibri" w:hAnsi="Calibri" w:cs="Arial"/>
                <w:szCs w:val="20"/>
              </w:rPr>
              <w:t>1.</w:t>
            </w:r>
            <w:r w:rsidR="003437B8">
              <w:rPr>
                <w:rFonts w:ascii="Calibri" w:hAnsi="Calibri" w:cs="Arial"/>
                <w:szCs w:val="20"/>
              </w:rPr>
              <w:t>0</w:t>
            </w:r>
            <w:r>
              <w:rPr>
                <w:rFonts w:ascii="Calibri" w:hAnsi="Calibri" w:cs="Arial"/>
                <w:szCs w:val="20"/>
              </w:rPr>
              <w:t>1</w:t>
            </w:r>
          </w:p>
        </w:tc>
        <w:tc>
          <w:tcPr>
            <w:tcW w:w="1991" w:type="dxa"/>
          </w:tcPr>
          <w:p w:rsidR="003437B8" w:rsidRDefault="00734457" w:rsidP="00806A30">
            <w:pPr>
              <w:jc w:val="both"/>
              <w:rPr>
                <w:rFonts w:ascii="Calibri" w:hAnsi="Calibri" w:cs="Arial"/>
                <w:szCs w:val="20"/>
              </w:rPr>
            </w:pPr>
            <w:r>
              <w:rPr>
                <w:rFonts w:ascii="Calibri" w:hAnsi="Calibri" w:cs="Arial"/>
                <w:szCs w:val="20"/>
              </w:rPr>
              <w:t>Avgust</w:t>
            </w:r>
            <w:r w:rsidR="00A9140F">
              <w:rPr>
                <w:rFonts w:ascii="Calibri" w:hAnsi="Calibri" w:cs="Arial"/>
                <w:szCs w:val="20"/>
              </w:rPr>
              <w:t xml:space="preserve"> 2017</w:t>
            </w:r>
          </w:p>
        </w:tc>
        <w:tc>
          <w:tcPr>
            <w:tcW w:w="2717" w:type="dxa"/>
          </w:tcPr>
          <w:p w:rsidR="003437B8" w:rsidRPr="007E3842" w:rsidRDefault="00F170B9" w:rsidP="00A9140F">
            <w:pPr>
              <w:jc w:val="both"/>
              <w:rPr>
                <w:rFonts w:ascii="Calibri" w:hAnsi="Calibri" w:cs="Arial"/>
                <w:szCs w:val="20"/>
              </w:rPr>
            </w:pPr>
            <w:r>
              <w:rPr>
                <w:rFonts w:ascii="Calibri" w:hAnsi="Calibri" w:cs="Arial"/>
                <w:szCs w:val="20"/>
              </w:rPr>
              <w:t>Sprememba poglav</w:t>
            </w:r>
            <w:r w:rsidR="00A9140F">
              <w:rPr>
                <w:rFonts w:ascii="Calibri" w:hAnsi="Calibri" w:cs="Arial"/>
                <w:szCs w:val="20"/>
              </w:rPr>
              <w:t>i</w:t>
            </w:r>
            <w:r>
              <w:rPr>
                <w:rFonts w:ascii="Calibri" w:hAnsi="Calibri" w:cs="Arial"/>
                <w:szCs w:val="20"/>
              </w:rPr>
              <w:t>j 2.</w:t>
            </w:r>
            <w:r w:rsidR="00A9140F">
              <w:rPr>
                <w:rFonts w:ascii="Calibri" w:hAnsi="Calibri" w:cs="Arial"/>
                <w:szCs w:val="20"/>
              </w:rPr>
              <w:t>, 3.</w:t>
            </w:r>
            <w:r>
              <w:rPr>
                <w:rFonts w:ascii="Calibri" w:hAnsi="Calibri" w:cs="Arial"/>
                <w:szCs w:val="20"/>
              </w:rPr>
              <w:t xml:space="preserve"> </w:t>
            </w:r>
            <w:r w:rsidR="00A9140F">
              <w:rPr>
                <w:rFonts w:ascii="Calibri" w:hAnsi="Calibri" w:cs="Arial"/>
                <w:szCs w:val="20"/>
              </w:rPr>
              <w:t>i</w:t>
            </w:r>
            <w:r>
              <w:rPr>
                <w:rFonts w:ascii="Calibri" w:hAnsi="Calibri" w:cs="Arial"/>
                <w:szCs w:val="20"/>
              </w:rPr>
              <w:t>n 4.</w:t>
            </w:r>
          </w:p>
        </w:tc>
        <w:tc>
          <w:tcPr>
            <w:tcW w:w="3400" w:type="dxa"/>
          </w:tcPr>
          <w:p w:rsidR="003437B8" w:rsidRPr="007E3842" w:rsidRDefault="00F170B9" w:rsidP="00734457">
            <w:pPr>
              <w:jc w:val="both"/>
              <w:rPr>
                <w:rFonts w:ascii="Calibri" w:hAnsi="Calibri" w:cs="Arial"/>
                <w:szCs w:val="20"/>
              </w:rPr>
            </w:pPr>
            <w:r>
              <w:rPr>
                <w:rFonts w:ascii="Calibri" w:hAnsi="Calibri" w:cs="Arial"/>
                <w:szCs w:val="20"/>
              </w:rPr>
              <w:t xml:space="preserve">Sprememba nalog posameznih NOE v skladu s sistemizacijo. </w:t>
            </w:r>
            <w:r w:rsidR="00A9140F">
              <w:rPr>
                <w:rFonts w:ascii="Calibri" w:hAnsi="Calibri" w:cs="Arial"/>
                <w:szCs w:val="20"/>
              </w:rPr>
              <w:t xml:space="preserve">Posodobitev postopka priprave INOP glede na spremembo Uredbe EKP. </w:t>
            </w:r>
            <w:r>
              <w:rPr>
                <w:rFonts w:ascii="Calibri" w:hAnsi="Calibri" w:cs="Arial"/>
                <w:szCs w:val="20"/>
              </w:rPr>
              <w:t>Dopolnitev izvajanja nalog spremljanja in poročanja.</w:t>
            </w:r>
          </w:p>
        </w:tc>
      </w:tr>
      <w:tr w:rsidR="003B5A66" w:rsidRPr="007E3842">
        <w:trPr>
          <w:trHeight w:val="257"/>
        </w:trPr>
        <w:tc>
          <w:tcPr>
            <w:tcW w:w="1086" w:type="dxa"/>
          </w:tcPr>
          <w:p w:rsidR="003B5A66" w:rsidRDefault="003B5A66" w:rsidP="00806A30">
            <w:pPr>
              <w:jc w:val="both"/>
              <w:rPr>
                <w:rFonts w:ascii="Calibri" w:hAnsi="Calibri" w:cs="Arial"/>
                <w:szCs w:val="20"/>
              </w:rPr>
            </w:pPr>
            <w:r>
              <w:rPr>
                <w:rFonts w:ascii="Calibri" w:hAnsi="Calibri" w:cs="Arial"/>
                <w:szCs w:val="20"/>
              </w:rPr>
              <w:t>1.02</w:t>
            </w:r>
          </w:p>
        </w:tc>
        <w:tc>
          <w:tcPr>
            <w:tcW w:w="1991" w:type="dxa"/>
          </w:tcPr>
          <w:p w:rsidR="003B5A66" w:rsidRDefault="000C2D19" w:rsidP="00806A30">
            <w:pPr>
              <w:jc w:val="both"/>
              <w:rPr>
                <w:rFonts w:ascii="Calibri" w:hAnsi="Calibri" w:cs="Arial"/>
                <w:szCs w:val="20"/>
              </w:rPr>
            </w:pPr>
            <w:r>
              <w:rPr>
                <w:rFonts w:ascii="Calibri" w:hAnsi="Calibri" w:cs="Arial"/>
                <w:szCs w:val="20"/>
              </w:rPr>
              <w:t>Marec</w:t>
            </w:r>
            <w:r w:rsidR="003B5A66">
              <w:rPr>
                <w:rFonts w:ascii="Calibri" w:hAnsi="Calibri" w:cs="Arial"/>
                <w:szCs w:val="20"/>
              </w:rPr>
              <w:t xml:space="preserve"> 2018</w:t>
            </w:r>
          </w:p>
        </w:tc>
        <w:tc>
          <w:tcPr>
            <w:tcW w:w="2717" w:type="dxa"/>
          </w:tcPr>
          <w:p w:rsidR="003B5A66" w:rsidRDefault="003B5A66" w:rsidP="00A9140F">
            <w:pPr>
              <w:jc w:val="both"/>
              <w:rPr>
                <w:rFonts w:ascii="Calibri" w:hAnsi="Calibri" w:cs="Arial"/>
                <w:szCs w:val="20"/>
              </w:rPr>
            </w:pPr>
            <w:r>
              <w:rPr>
                <w:rFonts w:ascii="Calibri" w:hAnsi="Calibri" w:cs="Arial"/>
                <w:szCs w:val="20"/>
              </w:rPr>
              <w:t>Spremembe skozi celoten dokument</w:t>
            </w:r>
          </w:p>
        </w:tc>
        <w:tc>
          <w:tcPr>
            <w:tcW w:w="3400" w:type="dxa"/>
          </w:tcPr>
          <w:p w:rsidR="003B5A66" w:rsidRDefault="003B5A66" w:rsidP="000C2D19">
            <w:pPr>
              <w:jc w:val="both"/>
              <w:rPr>
                <w:rFonts w:ascii="Calibri" w:hAnsi="Calibri" w:cs="Arial"/>
                <w:szCs w:val="20"/>
              </w:rPr>
            </w:pPr>
            <w:r>
              <w:rPr>
                <w:rFonts w:ascii="Calibri" w:hAnsi="Calibri" w:cs="Arial"/>
                <w:szCs w:val="20"/>
              </w:rPr>
              <w:t xml:space="preserve">Prilagoditev besedila </w:t>
            </w:r>
            <w:r w:rsidR="000C2D19">
              <w:rPr>
                <w:rFonts w:ascii="Calibri" w:hAnsi="Calibri" w:cs="Arial"/>
                <w:szCs w:val="20"/>
              </w:rPr>
              <w:t xml:space="preserve">celotnega priročnika glede na spremembe vseh navodil </w:t>
            </w:r>
          </w:p>
        </w:tc>
      </w:tr>
      <w:tr w:rsidR="00E9661A" w:rsidRPr="007E3842">
        <w:trPr>
          <w:trHeight w:val="257"/>
        </w:trPr>
        <w:tc>
          <w:tcPr>
            <w:tcW w:w="1086" w:type="dxa"/>
          </w:tcPr>
          <w:p w:rsidR="00E9661A" w:rsidRDefault="00E9661A" w:rsidP="00E9661A">
            <w:pPr>
              <w:jc w:val="both"/>
              <w:rPr>
                <w:rFonts w:ascii="Calibri" w:hAnsi="Calibri" w:cs="Arial"/>
                <w:szCs w:val="20"/>
              </w:rPr>
            </w:pPr>
            <w:r>
              <w:rPr>
                <w:rFonts w:ascii="Calibri" w:hAnsi="Calibri" w:cs="Arial"/>
                <w:szCs w:val="20"/>
              </w:rPr>
              <w:t xml:space="preserve">1.03 </w:t>
            </w:r>
          </w:p>
        </w:tc>
        <w:tc>
          <w:tcPr>
            <w:tcW w:w="1991" w:type="dxa"/>
          </w:tcPr>
          <w:p w:rsidR="00E9661A" w:rsidRDefault="006236E6" w:rsidP="00E9661A">
            <w:pPr>
              <w:jc w:val="both"/>
              <w:rPr>
                <w:rFonts w:ascii="Calibri" w:hAnsi="Calibri" w:cs="Arial"/>
                <w:szCs w:val="20"/>
              </w:rPr>
            </w:pPr>
            <w:r>
              <w:rPr>
                <w:rFonts w:ascii="Calibri" w:hAnsi="Calibri" w:cs="Arial"/>
                <w:szCs w:val="20"/>
              </w:rPr>
              <w:t xml:space="preserve">Januar </w:t>
            </w:r>
            <w:r w:rsidR="00E9661A">
              <w:rPr>
                <w:rFonts w:ascii="Calibri" w:hAnsi="Calibri" w:cs="Arial"/>
                <w:szCs w:val="20"/>
              </w:rPr>
              <w:t>202</w:t>
            </w:r>
            <w:r>
              <w:rPr>
                <w:rFonts w:ascii="Calibri" w:hAnsi="Calibri" w:cs="Arial"/>
                <w:szCs w:val="20"/>
              </w:rPr>
              <w:t>2</w:t>
            </w:r>
          </w:p>
        </w:tc>
        <w:tc>
          <w:tcPr>
            <w:tcW w:w="2717" w:type="dxa"/>
          </w:tcPr>
          <w:p w:rsidR="00E9661A" w:rsidRDefault="00E9661A" w:rsidP="00E9661A">
            <w:pPr>
              <w:jc w:val="both"/>
              <w:rPr>
                <w:rFonts w:ascii="Calibri" w:hAnsi="Calibri" w:cs="Arial"/>
                <w:szCs w:val="20"/>
              </w:rPr>
            </w:pPr>
            <w:r>
              <w:rPr>
                <w:rFonts w:ascii="Calibri" w:hAnsi="Calibri" w:cs="Arial"/>
                <w:szCs w:val="20"/>
              </w:rPr>
              <w:t>Spremembe skozi celoten dokument</w:t>
            </w:r>
          </w:p>
        </w:tc>
        <w:tc>
          <w:tcPr>
            <w:tcW w:w="3400" w:type="dxa"/>
          </w:tcPr>
          <w:p w:rsidR="00E9661A" w:rsidRDefault="009D2196" w:rsidP="009D2196">
            <w:pPr>
              <w:jc w:val="both"/>
              <w:rPr>
                <w:rFonts w:ascii="Calibri" w:hAnsi="Calibri" w:cs="Arial"/>
                <w:szCs w:val="20"/>
              </w:rPr>
            </w:pPr>
            <w:r w:rsidRPr="009D2196">
              <w:rPr>
                <w:rFonts w:ascii="Calibri" w:hAnsi="Calibri" w:cs="Arial"/>
                <w:szCs w:val="20"/>
              </w:rPr>
              <w:t>Posodobitev</w:t>
            </w:r>
            <w:r w:rsidR="004163E9" w:rsidRPr="009D2196">
              <w:rPr>
                <w:rFonts w:ascii="Calibri" w:hAnsi="Calibri" w:cs="Arial"/>
                <w:szCs w:val="20"/>
              </w:rPr>
              <w:t xml:space="preserve"> </w:t>
            </w:r>
            <w:r w:rsidRPr="009D2196">
              <w:rPr>
                <w:rFonts w:ascii="Calibri" w:hAnsi="Calibri" w:cs="Arial"/>
                <w:szCs w:val="20"/>
              </w:rPr>
              <w:t xml:space="preserve">celotnega </w:t>
            </w:r>
            <w:r w:rsidR="00972598" w:rsidRPr="009D2196">
              <w:rPr>
                <w:rFonts w:ascii="Calibri" w:hAnsi="Calibri" w:cs="Arial"/>
                <w:szCs w:val="20"/>
              </w:rPr>
              <w:t>besedila</w:t>
            </w:r>
            <w:r w:rsidRPr="009D2196">
              <w:rPr>
                <w:rFonts w:ascii="Calibri" w:hAnsi="Calibri" w:cs="Arial"/>
                <w:szCs w:val="20"/>
              </w:rPr>
              <w:t xml:space="preserve"> priročnika</w:t>
            </w:r>
            <w:r w:rsidR="00972598" w:rsidRPr="009D2196">
              <w:rPr>
                <w:rFonts w:ascii="Calibri" w:hAnsi="Calibri" w:cs="Arial"/>
                <w:szCs w:val="20"/>
              </w:rPr>
              <w:t xml:space="preserve"> </w:t>
            </w:r>
            <w:r w:rsidR="00E9661A" w:rsidRPr="009D2196">
              <w:rPr>
                <w:rFonts w:ascii="Calibri" w:hAnsi="Calibri" w:cs="Arial"/>
                <w:szCs w:val="20"/>
              </w:rPr>
              <w:t xml:space="preserve">glede na spremembe </w:t>
            </w:r>
            <w:r w:rsidR="0022628B" w:rsidRPr="009D2196">
              <w:rPr>
                <w:rFonts w:ascii="Calibri" w:hAnsi="Calibri" w:cs="Arial"/>
                <w:szCs w:val="20"/>
              </w:rPr>
              <w:t>sistemizacije</w:t>
            </w:r>
            <w:r w:rsidR="004163E9" w:rsidRPr="009D2196">
              <w:rPr>
                <w:rFonts w:ascii="Calibri" w:hAnsi="Calibri" w:cs="Arial"/>
                <w:szCs w:val="20"/>
              </w:rPr>
              <w:t xml:space="preserve"> (2.12.2021) in</w:t>
            </w:r>
            <w:r w:rsidR="0022628B" w:rsidRPr="009D2196">
              <w:rPr>
                <w:rFonts w:ascii="Calibri" w:hAnsi="Calibri" w:cs="Arial"/>
                <w:szCs w:val="20"/>
              </w:rPr>
              <w:t xml:space="preserve"> </w:t>
            </w:r>
            <w:r w:rsidR="004163E9" w:rsidRPr="009D2196">
              <w:rPr>
                <w:rFonts w:ascii="Calibri" w:hAnsi="Calibri" w:cs="Arial"/>
                <w:szCs w:val="20"/>
              </w:rPr>
              <w:t>spremem</w:t>
            </w:r>
            <w:r w:rsidRPr="009D2196">
              <w:rPr>
                <w:rFonts w:ascii="Calibri" w:hAnsi="Calibri" w:cs="Arial"/>
                <w:szCs w:val="20"/>
              </w:rPr>
              <w:t>be navodil OU</w:t>
            </w:r>
            <w:r w:rsidR="00392764" w:rsidRPr="009D2196">
              <w:rPr>
                <w:rFonts w:ascii="Calibri" w:hAnsi="Calibri" w:cs="Arial"/>
                <w:szCs w:val="20"/>
              </w:rPr>
              <w:t xml:space="preserve">. </w:t>
            </w:r>
            <w:r>
              <w:rPr>
                <w:rFonts w:ascii="Calibri" w:hAnsi="Calibri" w:cs="Arial"/>
                <w:szCs w:val="20"/>
              </w:rPr>
              <w:t xml:space="preserve">Posodobitev in </w:t>
            </w:r>
            <w:r w:rsidRPr="009D2196">
              <w:rPr>
                <w:rFonts w:ascii="Calibri" w:hAnsi="Calibri" w:cs="Arial"/>
                <w:szCs w:val="20"/>
              </w:rPr>
              <w:t>dopolnitev postopkov preverjanja opravljanja nalog PO, zaključevanja OP</w:t>
            </w:r>
            <w:r w:rsidR="00AF7C53" w:rsidRPr="009D2196">
              <w:rPr>
                <w:rFonts w:ascii="Calibri" w:hAnsi="Calibri" w:cs="Arial"/>
                <w:szCs w:val="20"/>
              </w:rPr>
              <w:t xml:space="preserve"> </w:t>
            </w:r>
            <w:r w:rsidRPr="009D2196">
              <w:rPr>
                <w:rFonts w:ascii="Calibri" w:hAnsi="Calibri" w:cs="Arial"/>
                <w:szCs w:val="20"/>
              </w:rPr>
              <w:t xml:space="preserve">in </w:t>
            </w:r>
            <w:r w:rsidR="00027475" w:rsidRPr="009D2196">
              <w:rPr>
                <w:rFonts w:ascii="Calibri" w:hAnsi="Calibri" w:cs="Arial"/>
                <w:szCs w:val="20"/>
              </w:rPr>
              <w:t>priprave navodil/dokumentov.</w:t>
            </w:r>
          </w:p>
        </w:tc>
      </w:tr>
    </w:tbl>
    <w:p w:rsidR="00806A30" w:rsidRPr="007E3842" w:rsidRDefault="00806A30" w:rsidP="00806A30">
      <w:pPr>
        <w:jc w:val="both"/>
        <w:rPr>
          <w:rFonts w:ascii="Calibri" w:hAnsi="Calibri" w:cs="Arial"/>
          <w:b/>
          <w:bCs/>
          <w:szCs w:val="20"/>
        </w:rPr>
      </w:pPr>
    </w:p>
    <w:p w:rsidR="00806A30" w:rsidRPr="007E3842" w:rsidRDefault="00806A30" w:rsidP="00806A30">
      <w:pPr>
        <w:jc w:val="both"/>
        <w:rPr>
          <w:rFonts w:ascii="Calibri" w:hAnsi="Calibri" w:cs="Arial"/>
          <w:b/>
          <w:bCs/>
          <w:szCs w:val="20"/>
        </w:rPr>
      </w:pPr>
      <w:r w:rsidRPr="007E3842">
        <w:rPr>
          <w:rFonts w:ascii="Calibri" w:hAnsi="Calibri" w:cs="Arial"/>
          <w:b/>
          <w:bCs/>
          <w:szCs w:val="20"/>
        </w:rPr>
        <w:br w:type="page"/>
      </w:r>
      <w:r w:rsidR="00E7363F" w:rsidRPr="007E3842">
        <w:rPr>
          <w:rFonts w:ascii="Calibri" w:hAnsi="Calibri" w:cs="Arial"/>
          <w:b/>
          <w:bCs/>
          <w:szCs w:val="20"/>
        </w:rPr>
        <w:lastRenderedPageBreak/>
        <w:t>KAZALO</w:t>
      </w:r>
    </w:p>
    <w:p w:rsidR="00224F23" w:rsidRPr="007E3842" w:rsidRDefault="00224F23" w:rsidP="00806A30">
      <w:pPr>
        <w:jc w:val="both"/>
        <w:rPr>
          <w:rFonts w:ascii="Calibri" w:hAnsi="Calibri" w:cs="Arial"/>
          <w:b/>
          <w:bCs/>
          <w:szCs w:val="20"/>
        </w:rPr>
      </w:pPr>
    </w:p>
    <w:p w:rsidR="00AB6676" w:rsidRDefault="00FD1C7A">
      <w:pPr>
        <w:pStyle w:val="Kazalovsebine1"/>
        <w:rPr>
          <w:rFonts w:asciiTheme="minorHAnsi" w:eastAsiaTheme="minorEastAsia" w:hAnsiTheme="minorHAnsi" w:cstheme="minorBidi"/>
          <w:b w:val="0"/>
          <w:bCs w:val="0"/>
          <w:caps w:val="0"/>
          <w:noProof/>
          <w:sz w:val="22"/>
          <w:szCs w:val="22"/>
          <w:lang w:eastAsia="sl-SI"/>
        </w:rPr>
      </w:pPr>
      <w:r w:rsidRPr="007E3842">
        <w:rPr>
          <w:rFonts w:ascii="Calibri" w:hAnsi="Calibri" w:cs="Arial"/>
        </w:rPr>
        <w:fldChar w:fldCharType="begin"/>
      </w:r>
      <w:r w:rsidRPr="007E3842">
        <w:rPr>
          <w:rFonts w:ascii="Calibri" w:hAnsi="Calibri" w:cs="Arial"/>
        </w:rPr>
        <w:instrText xml:space="preserve"> TOC \o "1-3" \h \z \u </w:instrText>
      </w:r>
      <w:r w:rsidRPr="007E3842">
        <w:rPr>
          <w:rFonts w:ascii="Calibri" w:hAnsi="Calibri" w:cs="Arial"/>
        </w:rPr>
        <w:fldChar w:fldCharType="separate"/>
      </w:r>
      <w:hyperlink w:anchor="_Toc94262326" w:history="1">
        <w:r w:rsidR="00AB6676" w:rsidRPr="004F24E1">
          <w:rPr>
            <w:rStyle w:val="Hiperpovezava"/>
            <w:rFonts w:ascii="Calibri" w:hAnsi="Calibri"/>
            <w:noProof/>
          </w:rPr>
          <w:t>1. Uvod</w:t>
        </w:r>
        <w:r w:rsidR="00AB6676">
          <w:rPr>
            <w:noProof/>
            <w:webHidden/>
          </w:rPr>
          <w:tab/>
        </w:r>
        <w:r w:rsidR="00AB6676">
          <w:rPr>
            <w:noProof/>
            <w:webHidden/>
          </w:rPr>
          <w:fldChar w:fldCharType="begin"/>
        </w:r>
        <w:r w:rsidR="00AB6676">
          <w:rPr>
            <w:noProof/>
            <w:webHidden/>
          </w:rPr>
          <w:instrText xml:space="preserve"> PAGEREF _Toc94262326 \h </w:instrText>
        </w:r>
        <w:r w:rsidR="00AB6676">
          <w:rPr>
            <w:noProof/>
            <w:webHidden/>
          </w:rPr>
        </w:r>
        <w:r w:rsidR="00AB6676">
          <w:rPr>
            <w:noProof/>
            <w:webHidden/>
          </w:rPr>
          <w:fldChar w:fldCharType="separate"/>
        </w:r>
        <w:r w:rsidR="00AB6676">
          <w:rPr>
            <w:noProof/>
            <w:webHidden/>
          </w:rPr>
          <w:t>5</w:t>
        </w:r>
        <w:r w:rsidR="00AB6676">
          <w:rPr>
            <w:noProof/>
            <w:webHidden/>
          </w:rPr>
          <w:fldChar w:fldCharType="end"/>
        </w:r>
      </w:hyperlink>
    </w:p>
    <w:p w:rsidR="00AB6676" w:rsidRDefault="00BC4A49">
      <w:pPr>
        <w:pStyle w:val="Kazalovsebine1"/>
        <w:rPr>
          <w:rFonts w:asciiTheme="minorHAnsi" w:eastAsiaTheme="minorEastAsia" w:hAnsiTheme="minorHAnsi" w:cstheme="minorBidi"/>
          <w:b w:val="0"/>
          <w:bCs w:val="0"/>
          <w:caps w:val="0"/>
          <w:noProof/>
          <w:sz w:val="22"/>
          <w:szCs w:val="22"/>
          <w:lang w:eastAsia="sl-SI"/>
        </w:rPr>
      </w:pPr>
      <w:hyperlink w:anchor="_Toc94262327" w:history="1">
        <w:r w:rsidR="00AB6676" w:rsidRPr="004F24E1">
          <w:rPr>
            <w:rStyle w:val="Hiperpovezava"/>
            <w:rFonts w:ascii="Calibri" w:hAnsi="Calibri" w:cs="Arial"/>
            <w:noProof/>
          </w:rPr>
          <w:t>2. Organiziranost Organa upravljanja</w:t>
        </w:r>
        <w:r w:rsidR="00AB6676">
          <w:rPr>
            <w:noProof/>
            <w:webHidden/>
          </w:rPr>
          <w:tab/>
        </w:r>
        <w:r w:rsidR="00AB6676">
          <w:rPr>
            <w:noProof/>
            <w:webHidden/>
          </w:rPr>
          <w:fldChar w:fldCharType="begin"/>
        </w:r>
        <w:r w:rsidR="00AB6676">
          <w:rPr>
            <w:noProof/>
            <w:webHidden/>
          </w:rPr>
          <w:instrText xml:space="preserve"> PAGEREF _Toc94262327 \h </w:instrText>
        </w:r>
        <w:r w:rsidR="00AB6676">
          <w:rPr>
            <w:noProof/>
            <w:webHidden/>
          </w:rPr>
        </w:r>
        <w:r w:rsidR="00AB6676">
          <w:rPr>
            <w:noProof/>
            <w:webHidden/>
          </w:rPr>
          <w:fldChar w:fldCharType="separate"/>
        </w:r>
        <w:r w:rsidR="00AB6676">
          <w:rPr>
            <w:noProof/>
            <w:webHidden/>
          </w:rPr>
          <w:t>5</w:t>
        </w:r>
        <w:r w:rsidR="00AB6676">
          <w:rPr>
            <w:noProof/>
            <w:webHidden/>
          </w:rPr>
          <w:fldChar w:fldCharType="end"/>
        </w:r>
      </w:hyperlink>
    </w:p>
    <w:p w:rsidR="00AB6676" w:rsidRDefault="00BC4A49">
      <w:pPr>
        <w:pStyle w:val="Kazalovsebine2"/>
        <w:tabs>
          <w:tab w:val="right" w:leader="dot" w:pos="9476"/>
        </w:tabs>
        <w:rPr>
          <w:rFonts w:asciiTheme="minorHAnsi" w:eastAsiaTheme="minorEastAsia" w:hAnsiTheme="minorHAnsi" w:cstheme="minorBidi"/>
          <w:smallCaps w:val="0"/>
          <w:noProof/>
          <w:sz w:val="22"/>
          <w:szCs w:val="22"/>
          <w:lang w:eastAsia="sl-SI"/>
        </w:rPr>
      </w:pPr>
      <w:hyperlink w:anchor="_Toc94262328" w:history="1">
        <w:r w:rsidR="00AB6676" w:rsidRPr="004F24E1">
          <w:rPr>
            <w:rStyle w:val="Hiperpovezava"/>
            <w:rFonts w:ascii="Calibri" w:hAnsi="Calibri"/>
            <w:noProof/>
          </w:rPr>
          <w:t>2.1. Urad za kohezijsko politiko</w:t>
        </w:r>
        <w:r w:rsidR="00AB6676">
          <w:rPr>
            <w:noProof/>
            <w:webHidden/>
          </w:rPr>
          <w:tab/>
        </w:r>
        <w:r w:rsidR="00AB6676">
          <w:rPr>
            <w:noProof/>
            <w:webHidden/>
          </w:rPr>
          <w:fldChar w:fldCharType="begin"/>
        </w:r>
        <w:r w:rsidR="00AB6676">
          <w:rPr>
            <w:noProof/>
            <w:webHidden/>
          </w:rPr>
          <w:instrText xml:space="preserve"> PAGEREF _Toc94262328 \h </w:instrText>
        </w:r>
        <w:r w:rsidR="00AB6676">
          <w:rPr>
            <w:noProof/>
            <w:webHidden/>
          </w:rPr>
        </w:r>
        <w:r w:rsidR="00AB6676">
          <w:rPr>
            <w:noProof/>
            <w:webHidden/>
          </w:rPr>
          <w:fldChar w:fldCharType="separate"/>
        </w:r>
        <w:r w:rsidR="00AB6676">
          <w:rPr>
            <w:noProof/>
            <w:webHidden/>
          </w:rPr>
          <w:t>5</w:t>
        </w:r>
        <w:r w:rsidR="00AB6676">
          <w:rPr>
            <w:noProof/>
            <w:webHidden/>
          </w:rPr>
          <w:fldChar w:fldCharType="end"/>
        </w:r>
      </w:hyperlink>
    </w:p>
    <w:p w:rsidR="00AB6676" w:rsidRDefault="00BC4A49">
      <w:pPr>
        <w:pStyle w:val="Kazalovsebine3"/>
        <w:tabs>
          <w:tab w:val="right" w:leader="dot" w:pos="9476"/>
        </w:tabs>
        <w:rPr>
          <w:rFonts w:asciiTheme="minorHAnsi" w:eastAsiaTheme="minorEastAsia" w:hAnsiTheme="minorHAnsi" w:cstheme="minorBidi"/>
          <w:i w:val="0"/>
          <w:iCs w:val="0"/>
          <w:noProof/>
          <w:sz w:val="22"/>
          <w:szCs w:val="22"/>
          <w:lang w:eastAsia="sl-SI"/>
        </w:rPr>
      </w:pPr>
      <w:hyperlink w:anchor="_Toc94262329" w:history="1">
        <w:r w:rsidR="00AB6676" w:rsidRPr="004F24E1">
          <w:rPr>
            <w:rStyle w:val="Hiperpovezava"/>
            <w:rFonts w:ascii="Calibri" w:hAnsi="Calibri"/>
            <w:noProof/>
          </w:rPr>
          <w:t>2.1.1. Sektor za razvoj in upravljanje</w:t>
        </w:r>
        <w:r w:rsidR="00AB6676">
          <w:rPr>
            <w:noProof/>
            <w:webHidden/>
          </w:rPr>
          <w:tab/>
        </w:r>
        <w:r w:rsidR="00AB6676">
          <w:rPr>
            <w:noProof/>
            <w:webHidden/>
          </w:rPr>
          <w:fldChar w:fldCharType="begin"/>
        </w:r>
        <w:r w:rsidR="00AB6676">
          <w:rPr>
            <w:noProof/>
            <w:webHidden/>
          </w:rPr>
          <w:instrText xml:space="preserve"> PAGEREF _Toc94262329 \h </w:instrText>
        </w:r>
        <w:r w:rsidR="00AB6676">
          <w:rPr>
            <w:noProof/>
            <w:webHidden/>
          </w:rPr>
        </w:r>
        <w:r w:rsidR="00AB6676">
          <w:rPr>
            <w:noProof/>
            <w:webHidden/>
          </w:rPr>
          <w:fldChar w:fldCharType="separate"/>
        </w:r>
        <w:r w:rsidR="00AB6676">
          <w:rPr>
            <w:noProof/>
            <w:webHidden/>
          </w:rPr>
          <w:t>6</w:t>
        </w:r>
        <w:r w:rsidR="00AB6676">
          <w:rPr>
            <w:noProof/>
            <w:webHidden/>
          </w:rPr>
          <w:fldChar w:fldCharType="end"/>
        </w:r>
      </w:hyperlink>
    </w:p>
    <w:p w:rsidR="00AB6676" w:rsidRDefault="00BC4A49">
      <w:pPr>
        <w:pStyle w:val="Kazalovsebine3"/>
        <w:tabs>
          <w:tab w:val="right" w:leader="dot" w:pos="9476"/>
        </w:tabs>
        <w:rPr>
          <w:rFonts w:asciiTheme="minorHAnsi" w:eastAsiaTheme="minorEastAsia" w:hAnsiTheme="minorHAnsi" w:cstheme="minorBidi"/>
          <w:i w:val="0"/>
          <w:iCs w:val="0"/>
          <w:noProof/>
          <w:sz w:val="22"/>
          <w:szCs w:val="22"/>
          <w:lang w:eastAsia="sl-SI"/>
        </w:rPr>
      </w:pPr>
      <w:hyperlink w:anchor="_Toc94262330" w:history="1">
        <w:r w:rsidR="00AB6676" w:rsidRPr="004F24E1">
          <w:rPr>
            <w:rStyle w:val="Hiperpovezava"/>
            <w:rFonts w:ascii="Calibri" w:hAnsi="Calibri"/>
            <w:noProof/>
          </w:rPr>
          <w:t>2.1.2. Sektor za sklade</w:t>
        </w:r>
        <w:r w:rsidR="00AB6676">
          <w:rPr>
            <w:noProof/>
            <w:webHidden/>
          </w:rPr>
          <w:tab/>
        </w:r>
        <w:r w:rsidR="00AB6676">
          <w:rPr>
            <w:noProof/>
            <w:webHidden/>
          </w:rPr>
          <w:fldChar w:fldCharType="begin"/>
        </w:r>
        <w:r w:rsidR="00AB6676">
          <w:rPr>
            <w:noProof/>
            <w:webHidden/>
          </w:rPr>
          <w:instrText xml:space="preserve"> PAGEREF _Toc94262330 \h </w:instrText>
        </w:r>
        <w:r w:rsidR="00AB6676">
          <w:rPr>
            <w:noProof/>
            <w:webHidden/>
          </w:rPr>
        </w:r>
        <w:r w:rsidR="00AB6676">
          <w:rPr>
            <w:noProof/>
            <w:webHidden/>
          </w:rPr>
          <w:fldChar w:fldCharType="separate"/>
        </w:r>
        <w:r w:rsidR="00AB6676">
          <w:rPr>
            <w:noProof/>
            <w:webHidden/>
          </w:rPr>
          <w:t>7</w:t>
        </w:r>
        <w:r w:rsidR="00AB6676">
          <w:rPr>
            <w:noProof/>
            <w:webHidden/>
          </w:rPr>
          <w:fldChar w:fldCharType="end"/>
        </w:r>
      </w:hyperlink>
    </w:p>
    <w:p w:rsidR="00AB6676" w:rsidRDefault="00BC4A49">
      <w:pPr>
        <w:pStyle w:val="Kazalovsebine3"/>
        <w:tabs>
          <w:tab w:val="right" w:leader="dot" w:pos="9476"/>
        </w:tabs>
        <w:rPr>
          <w:rFonts w:asciiTheme="minorHAnsi" w:eastAsiaTheme="minorEastAsia" w:hAnsiTheme="minorHAnsi" w:cstheme="minorBidi"/>
          <w:i w:val="0"/>
          <w:iCs w:val="0"/>
          <w:noProof/>
          <w:sz w:val="22"/>
          <w:szCs w:val="22"/>
          <w:lang w:eastAsia="sl-SI"/>
        </w:rPr>
      </w:pPr>
      <w:hyperlink w:anchor="_Toc94262331" w:history="1">
        <w:r w:rsidR="00AB6676" w:rsidRPr="004F24E1">
          <w:rPr>
            <w:rStyle w:val="Hiperpovezava"/>
            <w:rFonts w:ascii="Calibri" w:hAnsi="Calibri"/>
            <w:noProof/>
          </w:rPr>
          <w:t>2.1.3. Sektor za informacijsko podporo</w:t>
        </w:r>
        <w:r w:rsidR="00AB6676">
          <w:rPr>
            <w:noProof/>
            <w:webHidden/>
          </w:rPr>
          <w:tab/>
        </w:r>
        <w:r w:rsidR="00AB6676">
          <w:rPr>
            <w:noProof/>
            <w:webHidden/>
          </w:rPr>
          <w:fldChar w:fldCharType="begin"/>
        </w:r>
        <w:r w:rsidR="00AB6676">
          <w:rPr>
            <w:noProof/>
            <w:webHidden/>
          </w:rPr>
          <w:instrText xml:space="preserve"> PAGEREF _Toc94262331 \h </w:instrText>
        </w:r>
        <w:r w:rsidR="00AB6676">
          <w:rPr>
            <w:noProof/>
            <w:webHidden/>
          </w:rPr>
        </w:r>
        <w:r w:rsidR="00AB6676">
          <w:rPr>
            <w:noProof/>
            <w:webHidden/>
          </w:rPr>
          <w:fldChar w:fldCharType="separate"/>
        </w:r>
        <w:r w:rsidR="00AB6676">
          <w:rPr>
            <w:noProof/>
            <w:webHidden/>
          </w:rPr>
          <w:t>7</w:t>
        </w:r>
        <w:r w:rsidR="00AB6676">
          <w:rPr>
            <w:noProof/>
            <w:webHidden/>
          </w:rPr>
          <w:fldChar w:fldCharType="end"/>
        </w:r>
      </w:hyperlink>
    </w:p>
    <w:p w:rsidR="00AB6676" w:rsidRDefault="00BC4A49">
      <w:pPr>
        <w:pStyle w:val="Kazalovsebine2"/>
        <w:tabs>
          <w:tab w:val="right" w:leader="dot" w:pos="9476"/>
        </w:tabs>
        <w:rPr>
          <w:rFonts w:asciiTheme="minorHAnsi" w:eastAsiaTheme="minorEastAsia" w:hAnsiTheme="minorHAnsi" w:cstheme="minorBidi"/>
          <w:smallCaps w:val="0"/>
          <w:noProof/>
          <w:sz w:val="22"/>
          <w:szCs w:val="22"/>
          <w:lang w:eastAsia="sl-SI"/>
        </w:rPr>
      </w:pPr>
      <w:hyperlink w:anchor="_Toc94262332" w:history="1">
        <w:r w:rsidR="00AB6676" w:rsidRPr="004F24E1">
          <w:rPr>
            <w:rStyle w:val="Hiperpovezava"/>
            <w:rFonts w:ascii="Calibri" w:hAnsi="Calibri"/>
            <w:noProof/>
          </w:rPr>
          <w:t>2.2. Sektor za kontrolo, Oddelek za kontrolo Cilj 1</w:t>
        </w:r>
        <w:r w:rsidR="00AB6676">
          <w:rPr>
            <w:noProof/>
            <w:webHidden/>
          </w:rPr>
          <w:tab/>
        </w:r>
        <w:r w:rsidR="00AB6676">
          <w:rPr>
            <w:noProof/>
            <w:webHidden/>
          </w:rPr>
          <w:fldChar w:fldCharType="begin"/>
        </w:r>
        <w:r w:rsidR="00AB6676">
          <w:rPr>
            <w:noProof/>
            <w:webHidden/>
          </w:rPr>
          <w:instrText xml:space="preserve"> PAGEREF _Toc94262332 \h </w:instrText>
        </w:r>
        <w:r w:rsidR="00AB6676">
          <w:rPr>
            <w:noProof/>
            <w:webHidden/>
          </w:rPr>
        </w:r>
        <w:r w:rsidR="00AB6676">
          <w:rPr>
            <w:noProof/>
            <w:webHidden/>
          </w:rPr>
          <w:fldChar w:fldCharType="separate"/>
        </w:r>
        <w:r w:rsidR="00AB6676">
          <w:rPr>
            <w:noProof/>
            <w:webHidden/>
          </w:rPr>
          <w:t>8</w:t>
        </w:r>
        <w:r w:rsidR="00AB6676">
          <w:rPr>
            <w:noProof/>
            <w:webHidden/>
          </w:rPr>
          <w:fldChar w:fldCharType="end"/>
        </w:r>
      </w:hyperlink>
    </w:p>
    <w:p w:rsidR="00AB6676" w:rsidRDefault="00BC4A49">
      <w:pPr>
        <w:pStyle w:val="Kazalovsebine2"/>
        <w:tabs>
          <w:tab w:val="right" w:leader="dot" w:pos="9476"/>
        </w:tabs>
        <w:rPr>
          <w:rFonts w:asciiTheme="minorHAnsi" w:eastAsiaTheme="minorEastAsia" w:hAnsiTheme="minorHAnsi" w:cstheme="minorBidi"/>
          <w:smallCaps w:val="0"/>
          <w:noProof/>
          <w:sz w:val="22"/>
          <w:szCs w:val="22"/>
          <w:lang w:eastAsia="sl-SI"/>
        </w:rPr>
      </w:pPr>
      <w:hyperlink w:anchor="_Toc94262333" w:history="1">
        <w:r w:rsidR="00AB6676" w:rsidRPr="004F24E1">
          <w:rPr>
            <w:rStyle w:val="Hiperpovezava"/>
            <w:rFonts w:ascii="Calibri" w:hAnsi="Calibri"/>
            <w:noProof/>
          </w:rPr>
          <w:t>2.3. Sektor za komuniciranje in mednarodne zadeve</w:t>
        </w:r>
        <w:r w:rsidR="00AB6676">
          <w:rPr>
            <w:noProof/>
            <w:webHidden/>
          </w:rPr>
          <w:tab/>
        </w:r>
        <w:r w:rsidR="00AB6676">
          <w:rPr>
            <w:noProof/>
            <w:webHidden/>
          </w:rPr>
          <w:fldChar w:fldCharType="begin"/>
        </w:r>
        <w:r w:rsidR="00AB6676">
          <w:rPr>
            <w:noProof/>
            <w:webHidden/>
          </w:rPr>
          <w:instrText xml:space="preserve"> PAGEREF _Toc94262333 \h </w:instrText>
        </w:r>
        <w:r w:rsidR="00AB6676">
          <w:rPr>
            <w:noProof/>
            <w:webHidden/>
          </w:rPr>
        </w:r>
        <w:r w:rsidR="00AB6676">
          <w:rPr>
            <w:noProof/>
            <w:webHidden/>
          </w:rPr>
          <w:fldChar w:fldCharType="separate"/>
        </w:r>
        <w:r w:rsidR="00AB6676">
          <w:rPr>
            <w:noProof/>
            <w:webHidden/>
          </w:rPr>
          <w:t>9</w:t>
        </w:r>
        <w:r w:rsidR="00AB6676">
          <w:rPr>
            <w:noProof/>
            <w:webHidden/>
          </w:rPr>
          <w:fldChar w:fldCharType="end"/>
        </w:r>
      </w:hyperlink>
    </w:p>
    <w:p w:rsidR="00AB6676" w:rsidRDefault="00BC4A49">
      <w:pPr>
        <w:pStyle w:val="Kazalovsebine2"/>
        <w:tabs>
          <w:tab w:val="right" w:leader="dot" w:pos="9476"/>
        </w:tabs>
        <w:rPr>
          <w:rFonts w:asciiTheme="minorHAnsi" w:eastAsiaTheme="minorEastAsia" w:hAnsiTheme="minorHAnsi" w:cstheme="minorBidi"/>
          <w:smallCaps w:val="0"/>
          <w:noProof/>
          <w:sz w:val="22"/>
          <w:szCs w:val="22"/>
          <w:lang w:eastAsia="sl-SI"/>
        </w:rPr>
      </w:pPr>
      <w:hyperlink w:anchor="_Toc94262334" w:history="1">
        <w:r w:rsidR="00AB6676" w:rsidRPr="004F24E1">
          <w:rPr>
            <w:rStyle w:val="Hiperpovezava"/>
            <w:rFonts w:ascii="Calibri" w:hAnsi="Calibri"/>
            <w:noProof/>
          </w:rPr>
          <w:t>2.4. Služba za splošne zadeve</w:t>
        </w:r>
        <w:r w:rsidR="00AB6676">
          <w:rPr>
            <w:noProof/>
            <w:webHidden/>
          </w:rPr>
          <w:tab/>
        </w:r>
        <w:r w:rsidR="00AB6676">
          <w:rPr>
            <w:noProof/>
            <w:webHidden/>
          </w:rPr>
          <w:fldChar w:fldCharType="begin"/>
        </w:r>
        <w:r w:rsidR="00AB6676">
          <w:rPr>
            <w:noProof/>
            <w:webHidden/>
          </w:rPr>
          <w:instrText xml:space="preserve"> PAGEREF _Toc94262334 \h </w:instrText>
        </w:r>
        <w:r w:rsidR="00AB6676">
          <w:rPr>
            <w:noProof/>
            <w:webHidden/>
          </w:rPr>
        </w:r>
        <w:r w:rsidR="00AB6676">
          <w:rPr>
            <w:noProof/>
            <w:webHidden/>
          </w:rPr>
          <w:fldChar w:fldCharType="separate"/>
        </w:r>
        <w:r w:rsidR="00AB6676">
          <w:rPr>
            <w:noProof/>
            <w:webHidden/>
          </w:rPr>
          <w:t>9</w:t>
        </w:r>
        <w:r w:rsidR="00AB6676">
          <w:rPr>
            <w:noProof/>
            <w:webHidden/>
          </w:rPr>
          <w:fldChar w:fldCharType="end"/>
        </w:r>
      </w:hyperlink>
    </w:p>
    <w:p w:rsidR="00AB6676" w:rsidRDefault="00BC4A49">
      <w:pPr>
        <w:pStyle w:val="Kazalovsebine3"/>
        <w:tabs>
          <w:tab w:val="right" w:leader="dot" w:pos="9476"/>
        </w:tabs>
        <w:rPr>
          <w:rFonts w:asciiTheme="minorHAnsi" w:eastAsiaTheme="minorEastAsia" w:hAnsiTheme="minorHAnsi" w:cstheme="minorBidi"/>
          <w:i w:val="0"/>
          <w:iCs w:val="0"/>
          <w:noProof/>
          <w:sz w:val="22"/>
          <w:szCs w:val="22"/>
          <w:lang w:eastAsia="sl-SI"/>
        </w:rPr>
      </w:pPr>
      <w:hyperlink w:anchor="_Toc94262335" w:history="1">
        <w:r w:rsidR="00AB6676" w:rsidRPr="004F24E1">
          <w:rPr>
            <w:rStyle w:val="Hiperpovezava"/>
            <w:rFonts w:ascii="Calibri" w:hAnsi="Calibri"/>
            <w:noProof/>
          </w:rPr>
          <w:t>2.4.1. Oddelek za finančno poslovanje, pravne in splošne zadeve</w:t>
        </w:r>
        <w:r w:rsidR="00AB6676">
          <w:rPr>
            <w:noProof/>
            <w:webHidden/>
          </w:rPr>
          <w:tab/>
        </w:r>
        <w:r w:rsidR="00AB6676">
          <w:rPr>
            <w:noProof/>
            <w:webHidden/>
          </w:rPr>
          <w:fldChar w:fldCharType="begin"/>
        </w:r>
        <w:r w:rsidR="00AB6676">
          <w:rPr>
            <w:noProof/>
            <w:webHidden/>
          </w:rPr>
          <w:instrText xml:space="preserve"> PAGEREF _Toc94262335 \h </w:instrText>
        </w:r>
        <w:r w:rsidR="00AB6676">
          <w:rPr>
            <w:noProof/>
            <w:webHidden/>
          </w:rPr>
        </w:r>
        <w:r w:rsidR="00AB6676">
          <w:rPr>
            <w:noProof/>
            <w:webHidden/>
          </w:rPr>
          <w:fldChar w:fldCharType="separate"/>
        </w:r>
        <w:r w:rsidR="00AB6676">
          <w:rPr>
            <w:noProof/>
            <w:webHidden/>
          </w:rPr>
          <w:t>9</w:t>
        </w:r>
        <w:r w:rsidR="00AB6676">
          <w:rPr>
            <w:noProof/>
            <w:webHidden/>
          </w:rPr>
          <w:fldChar w:fldCharType="end"/>
        </w:r>
      </w:hyperlink>
    </w:p>
    <w:p w:rsidR="00AB6676" w:rsidRDefault="00BC4A49">
      <w:pPr>
        <w:pStyle w:val="Kazalovsebine3"/>
        <w:tabs>
          <w:tab w:val="right" w:leader="dot" w:pos="9476"/>
        </w:tabs>
        <w:rPr>
          <w:rFonts w:asciiTheme="minorHAnsi" w:eastAsiaTheme="minorEastAsia" w:hAnsiTheme="minorHAnsi" w:cstheme="minorBidi"/>
          <w:i w:val="0"/>
          <w:iCs w:val="0"/>
          <w:noProof/>
          <w:sz w:val="22"/>
          <w:szCs w:val="22"/>
          <w:lang w:eastAsia="sl-SI"/>
        </w:rPr>
      </w:pPr>
      <w:hyperlink w:anchor="_Toc94262336" w:history="1">
        <w:r w:rsidR="00AB6676" w:rsidRPr="004F24E1">
          <w:rPr>
            <w:rStyle w:val="Hiperpovezava"/>
            <w:rFonts w:ascii="Calibri" w:hAnsi="Calibri"/>
            <w:noProof/>
          </w:rPr>
          <w:t>2.4.2. Oddelek za kadrovske zadeve</w:t>
        </w:r>
        <w:r w:rsidR="00AB6676">
          <w:rPr>
            <w:noProof/>
            <w:webHidden/>
          </w:rPr>
          <w:tab/>
        </w:r>
        <w:r w:rsidR="00AB6676">
          <w:rPr>
            <w:noProof/>
            <w:webHidden/>
          </w:rPr>
          <w:fldChar w:fldCharType="begin"/>
        </w:r>
        <w:r w:rsidR="00AB6676">
          <w:rPr>
            <w:noProof/>
            <w:webHidden/>
          </w:rPr>
          <w:instrText xml:space="preserve"> PAGEREF _Toc94262336 \h </w:instrText>
        </w:r>
        <w:r w:rsidR="00AB6676">
          <w:rPr>
            <w:noProof/>
            <w:webHidden/>
          </w:rPr>
        </w:r>
        <w:r w:rsidR="00AB6676">
          <w:rPr>
            <w:noProof/>
            <w:webHidden/>
          </w:rPr>
          <w:fldChar w:fldCharType="separate"/>
        </w:r>
        <w:r w:rsidR="00AB6676">
          <w:rPr>
            <w:noProof/>
            <w:webHidden/>
          </w:rPr>
          <w:t>10</w:t>
        </w:r>
        <w:r w:rsidR="00AB6676">
          <w:rPr>
            <w:noProof/>
            <w:webHidden/>
          </w:rPr>
          <w:fldChar w:fldCharType="end"/>
        </w:r>
      </w:hyperlink>
    </w:p>
    <w:p w:rsidR="00AB6676" w:rsidRDefault="00BC4A49">
      <w:pPr>
        <w:pStyle w:val="Kazalovsebine1"/>
        <w:rPr>
          <w:rFonts w:asciiTheme="minorHAnsi" w:eastAsiaTheme="minorEastAsia" w:hAnsiTheme="minorHAnsi" w:cstheme="minorBidi"/>
          <w:b w:val="0"/>
          <w:bCs w:val="0"/>
          <w:caps w:val="0"/>
          <w:noProof/>
          <w:sz w:val="22"/>
          <w:szCs w:val="22"/>
          <w:lang w:eastAsia="sl-SI"/>
        </w:rPr>
      </w:pPr>
      <w:hyperlink w:anchor="_Toc94262337" w:history="1">
        <w:r w:rsidR="00AB6676" w:rsidRPr="004F24E1">
          <w:rPr>
            <w:rStyle w:val="Hiperpovezava"/>
            <w:rFonts w:ascii="Calibri" w:hAnsi="Calibri" w:cs="Calibri"/>
            <w:noProof/>
          </w:rPr>
          <w:t>3. Ključne naloge Organa upravljanja</w:t>
        </w:r>
        <w:r w:rsidR="00AB6676">
          <w:rPr>
            <w:noProof/>
            <w:webHidden/>
          </w:rPr>
          <w:tab/>
        </w:r>
        <w:r w:rsidR="00AB6676">
          <w:rPr>
            <w:noProof/>
            <w:webHidden/>
          </w:rPr>
          <w:fldChar w:fldCharType="begin"/>
        </w:r>
        <w:r w:rsidR="00AB6676">
          <w:rPr>
            <w:noProof/>
            <w:webHidden/>
          </w:rPr>
          <w:instrText xml:space="preserve"> PAGEREF _Toc94262337 \h </w:instrText>
        </w:r>
        <w:r w:rsidR="00AB6676">
          <w:rPr>
            <w:noProof/>
            <w:webHidden/>
          </w:rPr>
        </w:r>
        <w:r w:rsidR="00AB6676">
          <w:rPr>
            <w:noProof/>
            <w:webHidden/>
          </w:rPr>
          <w:fldChar w:fldCharType="separate"/>
        </w:r>
        <w:r w:rsidR="00AB6676">
          <w:rPr>
            <w:noProof/>
            <w:webHidden/>
          </w:rPr>
          <w:t>11</w:t>
        </w:r>
        <w:r w:rsidR="00AB6676">
          <w:rPr>
            <w:noProof/>
            <w:webHidden/>
          </w:rPr>
          <w:fldChar w:fldCharType="end"/>
        </w:r>
      </w:hyperlink>
    </w:p>
    <w:p w:rsidR="00AB6676" w:rsidRDefault="00BC4A49">
      <w:pPr>
        <w:pStyle w:val="Kazalovsebine2"/>
        <w:tabs>
          <w:tab w:val="right" w:leader="dot" w:pos="9476"/>
        </w:tabs>
        <w:rPr>
          <w:rFonts w:asciiTheme="minorHAnsi" w:eastAsiaTheme="minorEastAsia" w:hAnsiTheme="minorHAnsi" w:cstheme="minorBidi"/>
          <w:smallCaps w:val="0"/>
          <w:noProof/>
          <w:sz w:val="22"/>
          <w:szCs w:val="22"/>
          <w:lang w:eastAsia="sl-SI"/>
        </w:rPr>
      </w:pPr>
      <w:hyperlink w:anchor="_Toc94262338" w:history="1">
        <w:r w:rsidR="00AB6676" w:rsidRPr="004F24E1">
          <w:rPr>
            <w:rStyle w:val="Hiperpovezava"/>
            <w:rFonts w:ascii="Calibri" w:hAnsi="Calibri"/>
            <w:noProof/>
          </w:rPr>
          <w:t>3.1. Določitev načina izvajanja nalog PO določenih v Uredbi EKP in preverjanje opravljanja teh nalog</w:t>
        </w:r>
        <w:r w:rsidR="00AB6676">
          <w:rPr>
            <w:noProof/>
            <w:webHidden/>
          </w:rPr>
          <w:tab/>
        </w:r>
        <w:r w:rsidR="00AB6676">
          <w:rPr>
            <w:noProof/>
            <w:webHidden/>
          </w:rPr>
          <w:fldChar w:fldCharType="begin"/>
        </w:r>
        <w:r w:rsidR="00AB6676">
          <w:rPr>
            <w:noProof/>
            <w:webHidden/>
          </w:rPr>
          <w:instrText xml:space="preserve"> PAGEREF _Toc94262338 \h </w:instrText>
        </w:r>
        <w:r w:rsidR="00AB6676">
          <w:rPr>
            <w:noProof/>
            <w:webHidden/>
          </w:rPr>
        </w:r>
        <w:r w:rsidR="00AB6676">
          <w:rPr>
            <w:noProof/>
            <w:webHidden/>
          </w:rPr>
          <w:fldChar w:fldCharType="separate"/>
        </w:r>
        <w:r w:rsidR="00AB6676">
          <w:rPr>
            <w:noProof/>
            <w:webHidden/>
          </w:rPr>
          <w:t>11</w:t>
        </w:r>
        <w:r w:rsidR="00AB6676">
          <w:rPr>
            <w:noProof/>
            <w:webHidden/>
          </w:rPr>
          <w:fldChar w:fldCharType="end"/>
        </w:r>
      </w:hyperlink>
    </w:p>
    <w:p w:rsidR="00AB6676" w:rsidRDefault="00BC4A49">
      <w:pPr>
        <w:pStyle w:val="Kazalovsebine2"/>
        <w:tabs>
          <w:tab w:val="right" w:leader="dot" w:pos="9476"/>
        </w:tabs>
        <w:rPr>
          <w:rFonts w:asciiTheme="minorHAnsi" w:eastAsiaTheme="minorEastAsia" w:hAnsiTheme="minorHAnsi" w:cstheme="minorBidi"/>
          <w:smallCaps w:val="0"/>
          <w:noProof/>
          <w:sz w:val="22"/>
          <w:szCs w:val="22"/>
          <w:lang w:eastAsia="sl-SI"/>
        </w:rPr>
      </w:pPr>
      <w:hyperlink w:anchor="_Toc94262339" w:history="1">
        <w:r w:rsidR="00AB6676" w:rsidRPr="004F24E1">
          <w:rPr>
            <w:rStyle w:val="Hiperpovezava"/>
            <w:rFonts w:ascii="Calibri" w:hAnsi="Calibri"/>
            <w:noProof/>
          </w:rPr>
          <w:t>3.2. Sprememba operativnega programa, prerazporejanje pravic porabe po OP in načrtovanje ter zagotavljanje sredstev v proračunu RS</w:t>
        </w:r>
        <w:r w:rsidR="00AB6676">
          <w:rPr>
            <w:noProof/>
            <w:webHidden/>
          </w:rPr>
          <w:tab/>
        </w:r>
        <w:r w:rsidR="00AB6676">
          <w:rPr>
            <w:noProof/>
            <w:webHidden/>
          </w:rPr>
          <w:fldChar w:fldCharType="begin"/>
        </w:r>
        <w:r w:rsidR="00AB6676">
          <w:rPr>
            <w:noProof/>
            <w:webHidden/>
          </w:rPr>
          <w:instrText xml:space="preserve"> PAGEREF _Toc94262339 \h </w:instrText>
        </w:r>
        <w:r w:rsidR="00AB6676">
          <w:rPr>
            <w:noProof/>
            <w:webHidden/>
          </w:rPr>
        </w:r>
        <w:r w:rsidR="00AB6676">
          <w:rPr>
            <w:noProof/>
            <w:webHidden/>
          </w:rPr>
          <w:fldChar w:fldCharType="separate"/>
        </w:r>
        <w:r w:rsidR="00AB6676">
          <w:rPr>
            <w:noProof/>
            <w:webHidden/>
          </w:rPr>
          <w:t>12</w:t>
        </w:r>
        <w:r w:rsidR="00AB6676">
          <w:rPr>
            <w:noProof/>
            <w:webHidden/>
          </w:rPr>
          <w:fldChar w:fldCharType="end"/>
        </w:r>
      </w:hyperlink>
    </w:p>
    <w:p w:rsidR="00AB6676" w:rsidRDefault="00BC4A49">
      <w:pPr>
        <w:pStyle w:val="Kazalovsebine3"/>
        <w:tabs>
          <w:tab w:val="right" w:leader="dot" w:pos="9476"/>
        </w:tabs>
        <w:rPr>
          <w:rFonts w:asciiTheme="minorHAnsi" w:eastAsiaTheme="minorEastAsia" w:hAnsiTheme="minorHAnsi" w:cstheme="minorBidi"/>
          <w:i w:val="0"/>
          <w:iCs w:val="0"/>
          <w:noProof/>
          <w:sz w:val="22"/>
          <w:szCs w:val="22"/>
          <w:lang w:eastAsia="sl-SI"/>
        </w:rPr>
      </w:pPr>
      <w:hyperlink w:anchor="_Toc94262340" w:history="1">
        <w:r w:rsidR="00AB6676" w:rsidRPr="004F24E1">
          <w:rPr>
            <w:rStyle w:val="Hiperpovezava"/>
            <w:rFonts w:ascii="Calibri" w:hAnsi="Calibri"/>
            <w:noProof/>
          </w:rPr>
          <w:t>3.2.1. Sprememba operativnega programa, prerazporejanje pravic porabe po OP</w:t>
        </w:r>
        <w:r w:rsidR="00AB6676">
          <w:rPr>
            <w:noProof/>
            <w:webHidden/>
          </w:rPr>
          <w:tab/>
        </w:r>
        <w:r w:rsidR="00AB6676">
          <w:rPr>
            <w:noProof/>
            <w:webHidden/>
          </w:rPr>
          <w:fldChar w:fldCharType="begin"/>
        </w:r>
        <w:r w:rsidR="00AB6676">
          <w:rPr>
            <w:noProof/>
            <w:webHidden/>
          </w:rPr>
          <w:instrText xml:space="preserve"> PAGEREF _Toc94262340 \h </w:instrText>
        </w:r>
        <w:r w:rsidR="00AB6676">
          <w:rPr>
            <w:noProof/>
            <w:webHidden/>
          </w:rPr>
        </w:r>
        <w:r w:rsidR="00AB6676">
          <w:rPr>
            <w:noProof/>
            <w:webHidden/>
          </w:rPr>
          <w:fldChar w:fldCharType="separate"/>
        </w:r>
        <w:r w:rsidR="00AB6676">
          <w:rPr>
            <w:noProof/>
            <w:webHidden/>
          </w:rPr>
          <w:t>12</w:t>
        </w:r>
        <w:r w:rsidR="00AB6676">
          <w:rPr>
            <w:noProof/>
            <w:webHidden/>
          </w:rPr>
          <w:fldChar w:fldCharType="end"/>
        </w:r>
      </w:hyperlink>
    </w:p>
    <w:p w:rsidR="00AB6676" w:rsidRDefault="00BC4A49">
      <w:pPr>
        <w:pStyle w:val="Kazalovsebine3"/>
        <w:tabs>
          <w:tab w:val="right" w:leader="dot" w:pos="9476"/>
        </w:tabs>
        <w:rPr>
          <w:rFonts w:asciiTheme="minorHAnsi" w:eastAsiaTheme="minorEastAsia" w:hAnsiTheme="minorHAnsi" w:cstheme="minorBidi"/>
          <w:i w:val="0"/>
          <w:iCs w:val="0"/>
          <w:noProof/>
          <w:sz w:val="22"/>
          <w:szCs w:val="22"/>
          <w:lang w:eastAsia="sl-SI"/>
        </w:rPr>
      </w:pPr>
      <w:hyperlink w:anchor="_Toc94262341" w:history="1">
        <w:r w:rsidR="00AB6676" w:rsidRPr="004F24E1">
          <w:rPr>
            <w:rStyle w:val="Hiperpovezava"/>
            <w:rFonts w:ascii="Calibri" w:hAnsi="Calibri"/>
            <w:noProof/>
          </w:rPr>
          <w:t>3.2.2 Načrtovanje in zagotavljanje sredstev v proračunu RS</w:t>
        </w:r>
        <w:r w:rsidR="00AB6676">
          <w:rPr>
            <w:noProof/>
            <w:webHidden/>
          </w:rPr>
          <w:tab/>
        </w:r>
        <w:r w:rsidR="00AB6676">
          <w:rPr>
            <w:noProof/>
            <w:webHidden/>
          </w:rPr>
          <w:fldChar w:fldCharType="begin"/>
        </w:r>
        <w:r w:rsidR="00AB6676">
          <w:rPr>
            <w:noProof/>
            <w:webHidden/>
          </w:rPr>
          <w:instrText xml:space="preserve"> PAGEREF _Toc94262341 \h </w:instrText>
        </w:r>
        <w:r w:rsidR="00AB6676">
          <w:rPr>
            <w:noProof/>
            <w:webHidden/>
          </w:rPr>
        </w:r>
        <w:r w:rsidR="00AB6676">
          <w:rPr>
            <w:noProof/>
            <w:webHidden/>
          </w:rPr>
          <w:fldChar w:fldCharType="separate"/>
        </w:r>
        <w:r w:rsidR="00AB6676">
          <w:rPr>
            <w:noProof/>
            <w:webHidden/>
          </w:rPr>
          <w:t>13</w:t>
        </w:r>
        <w:r w:rsidR="00AB6676">
          <w:rPr>
            <w:noProof/>
            <w:webHidden/>
          </w:rPr>
          <w:fldChar w:fldCharType="end"/>
        </w:r>
      </w:hyperlink>
    </w:p>
    <w:p w:rsidR="00AB6676" w:rsidRDefault="00BC4A49">
      <w:pPr>
        <w:pStyle w:val="Kazalovsebine2"/>
        <w:tabs>
          <w:tab w:val="right" w:leader="dot" w:pos="9476"/>
        </w:tabs>
        <w:rPr>
          <w:rFonts w:asciiTheme="minorHAnsi" w:eastAsiaTheme="minorEastAsia" w:hAnsiTheme="minorHAnsi" w:cstheme="minorBidi"/>
          <w:smallCaps w:val="0"/>
          <w:noProof/>
          <w:sz w:val="22"/>
          <w:szCs w:val="22"/>
          <w:lang w:eastAsia="sl-SI"/>
        </w:rPr>
      </w:pPr>
      <w:hyperlink w:anchor="_Toc94262342" w:history="1">
        <w:r w:rsidR="00AB6676" w:rsidRPr="004F24E1">
          <w:rPr>
            <w:rStyle w:val="Hiperpovezava"/>
            <w:rFonts w:ascii="Calibri" w:hAnsi="Calibri"/>
            <w:noProof/>
          </w:rPr>
          <w:t>3.3. Potrjevanje NIO in izvajanje</w:t>
        </w:r>
        <w:r w:rsidR="00AB6676">
          <w:rPr>
            <w:noProof/>
            <w:webHidden/>
          </w:rPr>
          <w:tab/>
        </w:r>
        <w:r w:rsidR="00AB6676">
          <w:rPr>
            <w:noProof/>
            <w:webHidden/>
          </w:rPr>
          <w:fldChar w:fldCharType="begin"/>
        </w:r>
        <w:r w:rsidR="00AB6676">
          <w:rPr>
            <w:noProof/>
            <w:webHidden/>
          </w:rPr>
          <w:instrText xml:space="preserve"> PAGEREF _Toc94262342 \h </w:instrText>
        </w:r>
        <w:r w:rsidR="00AB6676">
          <w:rPr>
            <w:noProof/>
            <w:webHidden/>
          </w:rPr>
        </w:r>
        <w:r w:rsidR="00AB6676">
          <w:rPr>
            <w:noProof/>
            <w:webHidden/>
          </w:rPr>
          <w:fldChar w:fldCharType="separate"/>
        </w:r>
        <w:r w:rsidR="00AB6676">
          <w:rPr>
            <w:noProof/>
            <w:webHidden/>
          </w:rPr>
          <w:t>14</w:t>
        </w:r>
        <w:r w:rsidR="00AB6676">
          <w:rPr>
            <w:noProof/>
            <w:webHidden/>
          </w:rPr>
          <w:fldChar w:fldCharType="end"/>
        </w:r>
      </w:hyperlink>
    </w:p>
    <w:p w:rsidR="00AB6676" w:rsidRDefault="00BC4A49">
      <w:pPr>
        <w:pStyle w:val="Kazalovsebine2"/>
        <w:tabs>
          <w:tab w:val="right" w:leader="dot" w:pos="9476"/>
        </w:tabs>
        <w:rPr>
          <w:rFonts w:asciiTheme="minorHAnsi" w:eastAsiaTheme="minorEastAsia" w:hAnsiTheme="minorHAnsi" w:cstheme="minorBidi"/>
          <w:smallCaps w:val="0"/>
          <w:noProof/>
          <w:sz w:val="22"/>
          <w:szCs w:val="22"/>
          <w:lang w:eastAsia="sl-SI"/>
        </w:rPr>
      </w:pPr>
      <w:hyperlink w:anchor="_Toc94262343" w:history="1">
        <w:r w:rsidR="00AB6676" w:rsidRPr="004F24E1">
          <w:rPr>
            <w:rStyle w:val="Hiperpovezava"/>
            <w:rFonts w:ascii="Calibri" w:hAnsi="Calibri"/>
            <w:noProof/>
          </w:rPr>
          <w:t>3.4. Potrjevanje in izvajanje operacij tehnične podpore</w:t>
        </w:r>
        <w:r w:rsidR="00AB6676">
          <w:rPr>
            <w:noProof/>
            <w:webHidden/>
          </w:rPr>
          <w:tab/>
        </w:r>
        <w:r w:rsidR="00AB6676">
          <w:rPr>
            <w:noProof/>
            <w:webHidden/>
          </w:rPr>
          <w:fldChar w:fldCharType="begin"/>
        </w:r>
        <w:r w:rsidR="00AB6676">
          <w:rPr>
            <w:noProof/>
            <w:webHidden/>
          </w:rPr>
          <w:instrText xml:space="preserve"> PAGEREF _Toc94262343 \h </w:instrText>
        </w:r>
        <w:r w:rsidR="00AB6676">
          <w:rPr>
            <w:noProof/>
            <w:webHidden/>
          </w:rPr>
        </w:r>
        <w:r w:rsidR="00AB6676">
          <w:rPr>
            <w:noProof/>
            <w:webHidden/>
          </w:rPr>
          <w:fldChar w:fldCharType="separate"/>
        </w:r>
        <w:r w:rsidR="00AB6676">
          <w:rPr>
            <w:noProof/>
            <w:webHidden/>
          </w:rPr>
          <w:t>16</w:t>
        </w:r>
        <w:r w:rsidR="00AB6676">
          <w:rPr>
            <w:noProof/>
            <w:webHidden/>
          </w:rPr>
          <w:fldChar w:fldCharType="end"/>
        </w:r>
      </w:hyperlink>
    </w:p>
    <w:p w:rsidR="00AB6676" w:rsidRDefault="00BC4A49">
      <w:pPr>
        <w:pStyle w:val="Kazalovsebine3"/>
        <w:tabs>
          <w:tab w:val="right" w:leader="dot" w:pos="9476"/>
        </w:tabs>
        <w:rPr>
          <w:rFonts w:asciiTheme="minorHAnsi" w:eastAsiaTheme="minorEastAsia" w:hAnsiTheme="minorHAnsi" w:cstheme="minorBidi"/>
          <w:i w:val="0"/>
          <w:iCs w:val="0"/>
          <w:noProof/>
          <w:sz w:val="22"/>
          <w:szCs w:val="22"/>
          <w:lang w:eastAsia="sl-SI"/>
        </w:rPr>
      </w:pPr>
      <w:hyperlink w:anchor="_Toc94262344" w:history="1">
        <w:r w:rsidR="00AB6676" w:rsidRPr="004F24E1">
          <w:rPr>
            <w:rStyle w:val="Hiperpovezava"/>
            <w:rFonts w:ascii="Calibri" w:hAnsi="Calibri"/>
            <w:noProof/>
          </w:rPr>
          <w:t>3.4.1. Potrditev operacij TP</w:t>
        </w:r>
        <w:r w:rsidR="00AB6676">
          <w:rPr>
            <w:noProof/>
            <w:webHidden/>
          </w:rPr>
          <w:tab/>
        </w:r>
        <w:r w:rsidR="00AB6676">
          <w:rPr>
            <w:noProof/>
            <w:webHidden/>
          </w:rPr>
          <w:fldChar w:fldCharType="begin"/>
        </w:r>
        <w:r w:rsidR="00AB6676">
          <w:rPr>
            <w:noProof/>
            <w:webHidden/>
          </w:rPr>
          <w:instrText xml:space="preserve"> PAGEREF _Toc94262344 \h </w:instrText>
        </w:r>
        <w:r w:rsidR="00AB6676">
          <w:rPr>
            <w:noProof/>
            <w:webHidden/>
          </w:rPr>
        </w:r>
        <w:r w:rsidR="00AB6676">
          <w:rPr>
            <w:noProof/>
            <w:webHidden/>
          </w:rPr>
          <w:fldChar w:fldCharType="separate"/>
        </w:r>
        <w:r w:rsidR="00AB6676">
          <w:rPr>
            <w:noProof/>
            <w:webHidden/>
          </w:rPr>
          <w:t>16</w:t>
        </w:r>
        <w:r w:rsidR="00AB6676">
          <w:rPr>
            <w:noProof/>
            <w:webHidden/>
          </w:rPr>
          <w:fldChar w:fldCharType="end"/>
        </w:r>
      </w:hyperlink>
    </w:p>
    <w:p w:rsidR="00AB6676" w:rsidRDefault="00BC4A49">
      <w:pPr>
        <w:pStyle w:val="Kazalovsebine3"/>
        <w:tabs>
          <w:tab w:val="right" w:leader="dot" w:pos="9476"/>
        </w:tabs>
        <w:rPr>
          <w:rFonts w:asciiTheme="minorHAnsi" w:eastAsiaTheme="minorEastAsia" w:hAnsiTheme="minorHAnsi" w:cstheme="minorBidi"/>
          <w:i w:val="0"/>
          <w:iCs w:val="0"/>
          <w:noProof/>
          <w:sz w:val="22"/>
          <w:szCs w:val="22"/>
          <w:lang w:eastAsia="sl-SI"/>
        </w:rPr>
      </w:pPr>
      <w:hyperlink w:anchor="_Toc94262345" w:history="1">
        <w:r w:rsidR="00AB6676" w:rsidRPr="004F24E1">
          <w:rPr>
            <w:rStyle w:val="Hiperpovezava"/>
            <w:rFonts w:ascii="Calibri" w:hAnsi="Calibri"/>
            <w:noProof/>
          </w:rPr>
          <w:t>3.4.2. Izvajanje operacij TP (v okviru SVRK)</w:t>
        </w:r>
        <w:r w:rsidR="00AB6676">
          <w:rPr>
            <w:noProof/>
            <w:webHidden/>
          </w:rPr>
          <w:tab/>
        </w:r>
        <w:r w:rsidR="00AB6676">
          <w:rPr>
            <w:noProof/>
            <w:webHidden/>
          </w:rPr>
          <w:fldChar w:fldCharType="begin"/>
        </w:r>
        <w:r w:rsidR="00AB6676">
          <w:rPr>
            <w:noProof/>
            <w:webHidden/>
          </w:rPr>
          <w:instrText xml:space="preserve"> PAGEREF _Toc94262345 \h </w:instrText>
        </w:r>
        <w:r w:rsidR="00AB6676">
          <w:rPr>
            <w:noProof/>
            <w:webHidden/>
          </w:rPr>
        </w:r>
        <w:r w:rsidR="00AB6676">
          <w:rPr>
            <w:noProof/>
            <w:webHidden/>
          </w:rPr>
          <w:fldChar w:fldCharType="separate"/>
        </w:r>
        <w:r w:rsidR="00AB6676">
          <w:rPr>
            <w:noProof/>
            <w:webHidden/>
          </w:rPr>
          <w:t>16</w:t>
        </w:r>
        <w:r w:rsidR="00AB6676">
          <w:rPr>
            <w:noProof/>
            <w:webHidden/>
          </w:rPr>
          <w:fldChar w:fldCharType="end"/>
        </w:r>
      </w:hyperlink>
    </w:p>
    <w:p w:rsidR="00AB6676" w:rsidRDefault="00BC4A49">
      <w:pPr>
        <w:pStyle w:val="Kazalovsebine2"/>
        <w:tabs>
          <w:tab w:val="right" w:leader="dot" w:pos="9476"/>
        </w:tabs>
        <w:rPr>
          <w:rFonts w:asciiTheme="minorHAnsi" w:eastAsiaTheme="minorEastAsia" w:hAnsiTheme="minorHAnsi" w:cstheme="minorBidi"/>
          <w:smallCaps w:val="0"/>
          <w:noProof/>
          <w:sz w:val="22"/>
          <w:szCs w:val="22"/>
          <w:lang w:eastAsia="sl-SI"/>
        </w:rPr>
      </w:pPr>
      <w:hyperlink w:anchor="_Toc94262346" w:history="1">
        <w:r w:rsidR="00AB6676" w:rsidRPr="004F24E1">
          <w:rPr>
            <w:rStyle w:val="Hiperpovezava"/>
            <w:rFonts w:ascii="Calibri" w:hAnsi="Calibri"/>
            <w:noProof/>
          </w:rPr>
          <w:t>3.5. Izvajanje upravljalnih preverjanj po 125. členu Uredbe št. 1303/2013/EU</w:t>
        </w:r>
        <w:r w:rsidR="00AB6676">
          <w:rPr>
            <w:noProof/>
            <w:webHidden/>
          </w:rPr>
          <w:tab/>
        </w:r>
        <w:r w:rsidR="00AB6676">
          <w:rPr>
            <w:noProof/>
            <w:webHidden/>
          </w:rPr>
          <w:fldChar w:fldCharType="begin"/>
        </w:r>
        <w:r w:rsidR="00AB6676">
          <w:rPr>
            <w:noProof/>
            <w:webHidden/>
          </w:rPr>
          <w:instrText xml:space="preserve"> PAGEREF _Toc94262346 \h </w:instrText>
        </w:r>
        <w:r w:rsidR="00AB6676">
          <w:rPr>
            <w:noProof/>
            <w:webHidden/>
          </w:rPr>
        </w:r>
        <w:r w:rsidR="00AB6676">
          <w:rPr>
            <w:noProof/>
            <w:webHidden/>
          </w:rPr>
          <w:fldChar w:fldCharType="separate"/>
        </w:r>
        <w:r w:rsidR="00AB6676">
          <w:rPr>
            <w:noProof/>
            <w:webHidden/>
          </w:rPr>
          <w:t>17</w:t>
        </w:r>
        <w:r w:rsidR="00AB6676">
          <w:rPr>
            <w:noProof/>
            <w:webHidden/>
          </w:rPr>
          <w:fldChar w:fldCharType="end"/>
        </w:r>
      </w:hyperlink>
    </w:p>
    <w:p w:rsidR="00AB6676" w:rsidRDefault="00BC4A49">
      <w:pPr>
        <w:pStyle w:val="Kazalovsebine3"/>
        <w:tabs>
          <w:tab w:val="right" w:leader="dot" w:pos="9476"/>
        </w:tabs>
        <w:rPr>
          <w:rFonts w:asciiTheme="minorHAnsi" w:eastAsiaTheme="minorEastAsia" w:hAnsiTheme="minorHAnsi" w:cstheme="minorBidi"/>
          <w:i w:val="0"/>
          <w:iCs w:val="0"/>
          <w:noProof/>
          <w:sz w:val="22"/>
          <w:szCs w:val="22"/>
          <w:lang w:eastAsia="sl-SI"/>
        </w:rPr>
      </w:pPr>
      <w:hyperlink w:anchor="_Toc94262347" w:history="1">
        <w:r w:rsidR="00AB6676" w:rsidRPr="004F24E1">
          <w:rPr>
            <w:rStyle w:val="Hiperpovezava"/>
            <w:rFonts w:ascii="Calibri" w:hAnsi="Calibri"/>
            <w:noProof/>
          </w:rPr>
          <w:t>3.5.1. Izvajanje upravljalnih preverjanj po 125. členu Uredbe št. 1303/2013/EU, ko OU nastopa v vlogi upravičenca</w:t>
        </w:r>
        <w:r w:rsidR="00AB6676">
          <w:rPr>
            <w:noProof/>
            <w:webHidden/>
          </w:rPr>
          <w:tab/>
        </w:r>
        <w:r w:rsidR="00AB6676">
          <w:rPr>
            <w:noProof/>
            <w:webHidden/>
          </w:rPr>
          <w:fldChar w:fldCharType="begin"/>
        </w:r>
        <w:r w:rsidR="00AB6676">
          <w:rPr>
            <w:noProof/>
            <w:webHidden/>
          </w:rPr>
          <w:instrText xml:space="preserve"> PAGEREF _Toc94262347 \h </w:instrText>
        </w:r>
        <w:r w:rsidR="00AB6676">
          <w:rPr>
            <w:noProof/>
            <w:webHidden/>
          </w:rPr>
        </w:r>
        <w:r w:rsidR="00AB6676">
          <w:rPr>
            <w:noProof/>
            <w:webHidden/>
          </w:rPr>
          <w:fldChar w:fldCharType="separate"/>
        </w:r>
        <w:r w:rsidR="00AB6676">
          <w:rPr>
            <w:noProof/>
            <w:webHidden/>
          </w:rPr>
          <w:t>17</w:t>
        </w:r>
        <w:r w:rsidR="00AB6676">
          <w:rPr>
            <w:noProof/>
            <w:webHidden/>
          </w:rPr>
          <w:fldChar w:fldCharType="end"/>
        </w:r>
      </w:hyperlink>
    </w:p>
    <w:p w:rsidR="00AB6676" w:rsidRDefault="00BC4A49">
      <w:pPr>
        <w:pStyle w:val="Kazalovsebine3"/>
        <w:tabs>
          <w:tab w:val="right" w:leader="dot" w:pos="9476"/>
        </w:tabs>
        <w:rPr>
          <w:rFonts w:asciiTheme="minorHAnsi" w:eastAsiaTheme="minorEastAsia" w:hAnsiTheme="minorHAnsi" w:cstheme="minorBidi"/>
          <w:i w:val="0"/>
          <w:iCs w:val="0"/>
          <w:noProof/>
          <w:sz w:val="22"/>
          <w:szCs w:val="22"/>
          <w:lang w:eastAsia="sl-SI"/>
        </w:rPr>
      </w:pPr>
      <w:hyperlink w:anchor="_Toc94262348" w:history="1">
        <w:r w:rsidR="00AB6676" w:rsidRPr="004F24E1">
          <w:rPr>
            <w:rStyle w:val="Hiperpovezava"/>
            <w:rFonts w:ascii="Calibri" w:hAnsi="Calibri"/>
            <w:noProof/>
          </w:rPr>
          <w:t>3.5.2. Izvajanje upravljalnih preverjanj po 125. členu Uredbe št. 1303/2013/EU, ko OU ni v vlogi upravičenca</w:t>
        </w:r>
        <w:r w:rsidR="00AB6676">
          <w:rPr>
            <w:noProof/>
            <w:webHidden/>
          </w:rPr>
          <w:tab/>
        </w:r>
        <w:r w:rsidR="00AB6676">
          <w:rPr>
            <w:noProof/>
            <w:webHidden/>
          </w:rPr>
          <w:fldChar w:fldCharType="begin"/>
        </w:r>
        <w:r w:rsidR="00AB6676">
          <w:rPr>
            <w:noProof/>
            <w:webHidden/>
          </w:rPr>
          <w:instrText xml:space="preserve"> PAGEREF _Toc94262348 \h </w:instrText>
        </w:r>
        <w:r w:rsidR="00AB6676">
          <w:rPr>
            <w:noProof/>
            <w:webHidden/>
          </w:rPr>
        </w:r>
        <w:r w:rsidR="00AB6676">
          <w:rPr>
            <w:noProof/>
            <w:webHidden/>
          </w:rPr>
          <w:fldChar w:fldCharType="separate"/>
        </w:r>
        <w:r w:rsidR="00AB6676">
          <w:rPr>
            <w:noProof/>
            <w:webHidden/>
          </w:rPr>
          <w:t>18</w:t>
        </w:r>
        <w:r w:rsidR="00AB6676">
          <w:rPr>
            <w:noProof/>
            <w:webHidden/>
          </w:rPr>
          <w:fldChar w:fldCharType="end"/>
        </w:r>
      </w:hyperlink>
    </w:p>
    <w:p w:rsidR="00AB6676" w:rsidRDefault="00BC4A49">
      <w:pPr>
        <w:pStyle w:val="Kazalovsebine1"/>
        <w:rPr>
          <w:rFonts w:asciiTheme="minorHAnsi" w:eastAsiaTheme="minorEastAsia" w:hAnsiTheme="minorHAnsi" w:cstheme="minorBidi"/>
          <w:b w:val="0"/>
          <w:bCs w:val="0"/>
          <w:caps w:val="0"/>
          <w:noProof/>
          <w:sz w:val="22"/>
          <w:szCs w:val="22"/>
          <w:lang w:eastAsia="sl-SI"/>
        </w:rPr>
      </w:pPr>
      <w:hyperlink w:anchor="_Toc94262349" w:history="1">
        <w:r w:rsidR="00AB6676" w:rsidRPr="004F24E1">
          <w:rPr>
            <w:rStyle w:val="Hiperpovezava"/>
            <w:rFonts w:ascii="Calibri" w:hAnsi="Calibri" w:cs="Arial"/>
            <w:noProof/>
          </w:rPr>
          <w:t>4. Spremljanje in poročanje</w:t>
        </w:r>
        <w:r w:rsidR="00AB6676">
          <w:rPr>
            <w:noProof/>
            <w:webHidden/>
          </w:rPr>
          <w:tab/>
        </w:r>
        <w:r w:rsidR="00AB6676">
          <w:rPr>
            <w:noProof/>
            <w:webHidden/>
          </w:rPr>
          <w:fldChar w:fldCharType="begin"/>
        </w:r>
        <w:r w:rsidR="00AB6676">
          <w:rPr>
            <w:noProof/>
            <w:webHidden/>
          </w:rPr>
          <w:instrText xml:space="preserve"> PAGEREF _Toc94262349 \h </w:instrText>
        </w:r>
        <w:r w:rsidR="00AB6676">
          <w:rPr>
            <w:noProof/>
            <w:webHidden/>
          </w:rPr>
        </w:r>
        <w:r w:rsidR="00AB6676">
          <w:rPr>
            <w:noProof/>
            <w:webHidden/>
          </w:rPr>
          <w:fldChar w:fldCharType="separate"/>
        </w:r>
        <w:r w:rsidR="00AB6676">
          <w:rPr>
            <w:noProof/>
            <w:webHidden/>
          </w:rPr>
          <w:t>19</w:t>
        </w:r>
        <w:r w:rsidR="00AB6676">
          <w:rPr>
            <w:noProof/>
            <w:webHidden/>
          </w:rPr>
          <w:fldChar w:fldCharType="end"/>
        </w:r>
      </w:hyperlink>
    </w:p>
    <w:p w:rsidR="00AB6676" w:rsidRDefault="00BC4A49">
      <w:pPr>
        <w:pStyle w:val="Kazalovsebine1"/>
        <w:rPr>
          <w:rFonts w:asciiTheme="minorHAnsi" w:eastAsiaTheme="minorEastAsia" w:hAnsiTheme="minorHAnsi" w:cstheme="minorBidi"/>
          <w:b w:val="0"/>
          <w:bCs w:val="0"/>
          <w:caps w:val="0"/>
          <w:noProof/>
          <w:sz w:val="22"/>
          <w:szCs w:val="22"/>
          <w:lang w:eastAsia="sl-SI"/>
        </w:rPr>
      </w:pPr>
      <w:hyperlink w:anchor="_Toc94262350" w:history="1">
        <w:r w:rsidR="00AB6676" w:rsidRPr="004F24E1">
          <w:rPr>
            <w:rStyle w:val="Hiperpovezava"/>
            <w:rFonts w:ascii="Calibri" w:hAnsi="Calibri"/>
            <w:noProof/>
          </w:rPr>
          <w:t>5. Druge horizontalne/sistemske naloge</w:t>
        </w:r>
        <w:r w:rsidR="00AB6676">
          <w:rPr>
            <w:noProof/>
            <w:webHidden/>
          </w:rPr>
          <w:tab/>
        </w:r>
        <w:r w:rsidR="00AB6676">
          <w:rPr>
            <w:noProof/>
            <w:webHidden/>
          </w:rPr>
          <w:fldChar w:fldCharType="begin"/>
        </w:r>
        <w:r w:rsidR="00AB6676">
          <w:rPr>
            <w:noProof/>
            <w:webHidden/>
          </w:rPr>
          <w:instrText xml:space="preserve"> PAGEREF _Toc94262350 \h </w:instrText>
        </w:r>
        <w:r w:rsidR="00AB6676">
          <w:rPr>
            <w:noProof/>
            <w:webHidden/>
          </w:rPr>
        </w:r>
        <w:r w:rsidR="00AB6676">
          <w:rPr>
            <w:noProof/>
            <w:webHidden/>
          </w:rPr>
          <w:fldChar w:fldCharType="separate"/>
        </w:r>
        <w:r w:rsidR="00AB6676">
          <w:rPr>
            <w:noProof/>
            <w:webHidden/>
          </w:rPr>
          <w:t>23</w:t>
        </w:r>
        <w:r w:rsidR="00AB6676">
          <w:rPr>
            <w:noProof/>
            <w:webHidden/>
          </w:rPr>
          <w:fldChar w:fldCharType="end"/>
        </w:r>
      </w:hyperlink>
    </w:p>
    <w:p w:rsidR="00AB6676" w:rsidRDefault="00BC4A49">
      <w:pPr>
        <w:pStyle w:val="Kazalovsebine1"/>
        <w:rPr>
          <w:rFonts w:asciiTheme="minorHAnsi" w:eastAsiaTheme="minorEastAsia" w:hAnsiTheme="minorHAnsi" w:cstheme="minorBidi"/>
          <w:b w:val="0"/>
          <w:bCs w:val="0"/>
          <w:caps w:val="0"/>
          <w:noProof/>
          <w:sz w:val="22"/>
          <w:szCs w:val="22"/>
          <w:lang w:eastAsia="sl-SI"/>
        </w:rPr>
      </w:pPr>
      <w:hyperlink w:anchor="_Toc94262351" w:history="1">
        <w:r w:rsidR="00AB6676">
          <w:rPr>
            <w:rStyle w:val="Hiperpovezava"/>
            <w:rFonts w:ascii="Calibri" w:hAnsi="Calibri"/>
            <w:noProof/>
          </w:rPr>
          <w:t xml:space="preserve">6. </w:t>
        </w:r>
        <w:r w:rsidR="00AB6676" w:rsidRPr="004F24E1">
          <w:rPr>
            <w:rStyle w:val="Hiperpovezava"/>
            <w:rFonts w:ascii="Calibri" w:hAnsi="Calibri"/>
            <w:noProof/>
          </w:rPr>
          <w:t>Revizije in spremljanje uresničevanja predvidenih ukrepov</w:t>
        </w:r>
        <w:r w:rsidR="00AB6676">
          <w:rPr>
            <w:noProof/>
            <w:webHidden/>
          </w:rPr>
          <w:tab/>
        </w:r>
        <w:r w:rsidR="00AB6676">
          <w:rPr>
            <w:noProof/>
            <w:webHidden/>
          </w:rPr>
          <w:fldChar w:fldCharType="begin"/>
        </w:r>
        <w:r w:rsidR="00AB6676">
          <w:rPr>
            <w:noProof/>
            <w:webHidden/>
          </w:rPr>
          <w:instrText xml:space="preserve"> PAGEREF _Toc94262351 \h </w:instrText>
        </w:r>
        <w:r w:rsidR="00AB6676">
          <w:rPr>
            <w:noProof/>
            <w:webHidden/>
          </w:rPr>
        </w:r>
        <w:r w:rsidR="00AB6676">
          <w:rPr>
            <w:noProof/>
            <w:webHidden/>
          </w:rPr>
          <w:fldChar w:fldCharType="separate"/>
        </w:r>
        <w:r w:rsidR="00AB6676">
          <w:rPr>
            <w:noProof/>
            <w:webHidden/>
          </w:rPr>
          <w:t>25</w:t>
        </w:r>
        <w:r w:rsidR="00AB6676">
          <w:rPr>
            <w:noProof/>
            <w:webHidden/>
          </w:rPr>
          <w:fldChar w:fldCharType="end"/>
        </w:r>
      </w:hyperlink>
    </w:p>
    <w:p w:rsidR="00AB6676" w:rsidRDefault="00BC4A49">
      <w:pPr>
        <w:pStyle w:val="Kazalovsebine1"/>
        <w:rPr>
          <w:rFonts w:asciiTheme="minorHAnsi" w:eastAsiaTheme="minorEastAsia" w:hAnsiTheme="minorHAnsi" w:cstheme="minorBidi"/>
          <w:b w:val="0"/>
          <w:bCs w:val="0"/>
          <w:caps w:val="0"/>
          <w:noProof/>
          <w:sz w:val="22"/>
          <w:szCs w:val="22"/>
          <w:lang w:eastAsia="sl-SI"/>
        </w:rPr>
      </w:pPr>
      <w:hyperlink w:anchor="_Toc94262352" w:history="1">
        <w:r w:rsidR="00AB6676" w:rsidRPr="004F24E1">
          <w:rPr>
            <w:rStyle w:val="Hiperpovezava"/>
            <w:rFonts w:ascii="Calibri" w:hAnsi="Calibri"/>
            <w:noProof/>
          </w:rPr>
          <w:t>7. Obveščanje in komuniciranje</w:t>
        </w:r>
        <w:r w:rsidR="00AB6676">
          <w:rPr>
            <w:noProof/>
            <w:webHidden/>
          </w:rPr>
          <w:tab/>
        </w:r>
        <w:r w:rsidR="00AB6676">
          <w:rPr>
            <w:noProof/>
            <w:webHidden/>
          </w:rPr>
          <w:fldChar w:fldCharType="begin"/>
        </w:r>
        <w:r w:rsidR="00AB6676">
          <w:rPr>
            <w:noProof/>
            <w:webHidden/>
          </w:rPr>
          <w:instrText xml:space="preserve"> PAGEREF _Toc94262352 \h </w:instrText>
        </w:r>
        <w:r w:rsidR="00AB6676">
          <w:rPr>
            <w:noProof/>
            <w:webHidden/>
          </w:rPr>
        </w:r>
        <w:r w:rsidR="00AB6676">
          <w:rPr>
            <w:noProof/>
            <w:webHidden/>
          </w:rPr>
          <w:fldChar w:fldCharType="separate"/>
        </w:r>
        <w:r w:rsidR="00AB6676">
          <w:rPr>
            <w:noProof/>
            <w:webHidden/>
          </w:rPr>
          <w:t>26</w:t>
        </w:r>
        <w:r w:rsidR="00AB6676">
          <w:rPr>
            <w:noProof/>
            <w:webHidden/>
          </w:rPr>
          <w:fldChar w:fldCharType="end"/>
        </w:r>
      </w:hyperlink>
    </w:p>
    <w:p w:rsidR="00AB6676" w:rsidRDefault="00BC4A49">
      <w:pPr>
        <w:pStyle w:val="Kazalovsebine1"/>
        <w:rPr>
          <w:rFonts w:asciiTheme="minorHAnsi" w:eastAsiaTheme="minorEastAsia" w:hAnsiTheme="minorHAnsi" w:cstheme="minorBidi"/>
          <w:b w:val="0"/>
          <w:bCs w:val="0"/>
          <w:caps w:val="0"/>
          <w:noProof/>
          <w:sz w:val="22"/>
          <w:szCs w:val="22"/>
          <w:lang w:eastAsia="sl-SI"/>
        </w:rPr>
      </w:pPr>
      <w:hyperlink w:anchor="_Toc94262353" w:history="1">
        <w:r w:rsidR="00AB6676" w:rsidRPr="004F24E1">
          <w:rPr>
            <w:rStyle w:val="Hiperpovezava"/>
            <w:rFonts w:ascii="Calibri" w:hAnsi="Calibri"/>
            <w:noProof/>
          </w:rPr>
          <w:t>8. Vrednotenje</w:t>
        </w:r>
        <w:r w:rsidR="00AB6676">
          <w:rPr>
            <w:noProof/>
            <w:webHidden/>
          </w:rPr>
          <w:tab/>
        </w:r>
        <w:r w:rsidR="00AB6676">
          <w:rPr>
            <w:noProof/>
            <w:webHidden/>
          </w:rPr>
          <w:fldChar w:fldCharType="begin"/>
        </w:r>
        <w:r w:rsidR="00AB6676">
          <w:rPr>
            <w:noProof/>
            <w:webHidden/>
          </w:rPr>
          <w:instrText xml:space="preserve"> PAGEREF _Toc94262353 \h </w:instrText>
        </w:r>
        <w:r w:rsidR="00AB6676">
          <w:rPr>
            <w:noProof/>
            <w:webHidden/>
          </w:rPr>
        </w:r>
        <w:r w:rsidR="00AB6676">
          <w:rPr>
            <w:noProof/>
            <w:webHidden/>
          </w:rPr>
          <w:fldChar w:fldCharType="separate"/>
        </w:r>
        <w:r w:rsidR="00AB6676">
          <w:rPr>
            <w:noProof/>
            <w:webHidden/>
          </w:rPr>
          <w:t>27</w:t>
        </w:r>
        <w:r w:rsidR="00AB6676">
          <w:rPr>
            <w:noProof/>
            <w:webHidden/>
          </w:rPr>
          <w:fldChar w:fldCharType="end"/>
        </w:r>
      </w:hyperlink>
    </w:p>
    <w:p w:rsidR="00AB6676" w:rsidRDefault="00BC4A49">
      <w:pPr>
        <w:pStyle w:val="Kazalovsebine1"/>
        <w:rPr>
          <w:rFonts w:asciiTheme="minorHAnsi" w:eastAsiaTheme="minorEastAsia" w:hAnsiTheme="minorHAnsi" w:cstheme="minorBidi"/>
          <w:b w:val="0"/>
          <w:bCs w:val="0"/>
          <w:caps w:val="0"/>
          <w:noProof/>
          <w:sz w:val="22"/>
          <w:szCs w:val="22"/>
          <w:lang w:eastAsia="sl-SI"/>
        </w:rPr>
      </w:pPr>
      <w:hyperlink w:anchor="_Toc94262354" w:history="1">
        <w:r w:rsidR="00AB6676" w:rsidRPr="004F24E1">
          <w:rPr>
            <w:rStyle w:val="Hiperpovezava"/>
            <w:rFonts w:ascii="Calibri" w:hAnsi="Calibri" w:cs="Arial"/>
            <w:noProof/>
          </w:rPr>
          <w:t>9. Hramba dokumentarnega gradiva</w:t>
        </w:r>
        <w:r w:rsidR="00AB6676">
          <w:rPr>
            <w:noProof/>
            <w:webHidden/>
          </w:rPr>
          <w:tab/>
        </w:r>
        <w:r w:rsidR="00AB6676">
          <w:rPr>
            <w:noProof/>
            <w:webHidden/>
          </w:rPr>
          <w:fldChar w:fldCharType="begin"/>
        </w:r>
        <w:r w:rsidR="00AB6676">
          <w:rPr>
            <w:noProof/>
            <w:webHidden/>
          </w:rPr>
          <w:instrText xml:space="preserve"> PAGEREF _Toc94262354 \h </w:instrText>
        </w:r>
        <w:r w:rsidR="00AB6676">
          <w:rPr>
            <w:noProof/>
            <w:webHidden/>
          </w:rPr>
        </w:r>
        <w:r w:rsidR="00AB6676">
          <w:rPr>
            <w:noProof/>
            <w:webHidden/>
          </w:rPr>
          <w:fldChar w:fldCharType="separate"/>
        </w:r>
        <w:r w:rsidR="00AB6676">
          <w:rPr>
            <w:noProof/>
            <w:webHidden/>
          </w:rPr>
          <w:t>28</w:t>
        </w:r>
        <w:r w:rsidR="00AB6676">
          <w:rPr>
            <w:noProof/>
            <w:webHidden/>
          </w:rPr>
          <w:fldChar w:fldCharType="end"/>
        </w:r>
      </w:hyperlink>
    </w:p>
    <w:p w:rsidR="00AB6676" w:rsidRDefault="00BC4A49">
      <w:pPr>
        <w:pStyle w:val="Kazalovsebine1"/>
        <w:rPr>
          <w:rFonts w:asciiTheme="minorHAnsi" w:eastAsiaTheme="minorEastAsia" w:hAnsiTheme="minorHAnsi" w:cstheme="minorBidi"/>
          <w:b w:val="0"/>
          <w:bCs w:val="0"/>
          <w:caps w:val="0"/>
          <w:noProof/>
          <w:sz w:val="22"/>
          <w:szCs w:val="22"/>
          <w:lang w:eastAsia="sl-SI"/>
        </w:rPr>
      </w:pPr>
      <w:hyperlink w:anchor="_Toc94262355" w:history="1">
        <w:r w:rsidR="00AB6676" w:rsidRPr="004F24E1">
          <w:rPr>
            <w:rStyle w:val="Hiperpovezava"/>
            <w:rFonts w:ascii="Calibri" w:hAnsi="Calibri"/>
            <w:noProof/>
          </w:rPr>
          <w:t>10. Spremembe in dopolnitve Priročnika</w:t>
        </w:r>
        <w:r w:rsidR="00AB6676">
          <w:rPr>
            <w:noProof/>
            <w:webHidden/>
          </w:rPr>
          <w:tab/>
        </w:r>
        <w:r w:rsidR="00AB6676">
          <w:rPr>
            <w:noProof/>
            <w:webHidden/>
          </w:rPr>
          <w:fldChar w:fldCharType="begin"/>
        </w:r>
        <w:r w:rsidR="00AB6676">
          <w:rPr>
            <w:noProof/>
            <w:webHidden/>
          </w:rPr>
          <w:instrText xml:space="preserve"> PAGEREF _Toc94262355 \h </w:instrText>
        </w:r>
        <w:r w:rsidR="00AB6676">
          <w:rPr>
            <w:noProof/>
            <w:webHidden/>
          </w:rPr>
        </w:r>
        <w:r w:rsidR="00AB6676">
          <w:rPr>
            <w:noProof/>
            <w:webHidden/>
          </w:rPr>
          <w:fldChar w:fldCharType="separate"/>
        </w:r>
        <w:r w:rsidR="00AB6676">
          <w:rPr>
            <w:noProof/>
            <w:webHidden/>
          </w:rPr>
          <w:t>29</w:t>
        </w:r>
        <w:r w:rsidR="00AB6676">
          <w:rPr>
            <w:noProof/>
            <w:webHidden/>
          </w:rPr>
          <w:fldChar w:fldCharType="end"/>
        </w:r>
      </w:hyperlink>
    </w:p>
    <w:p w:rsidR="00AB6676" w:rsidRDefault="00BC4A49">
      <w:pPr>
        <w:pStyle w:val="Kazalovsebine1"/>
        <w:rPr>
          <w:rFonts w:asciiTheme="minorHAnsi" w:eastAsiaTheme="minorEastAsia" w:hAnsiTheme="minorHAnsi" w:cstheme="minorBidi"/>
          <w:b w:val="0"/>
          <w:bCs w:val="0"/>
          <w:caps w:val="0"/>
          <w:noProof/>
          <w:sz w:val="22"/>
          <w:szCs w:val="22"/>
          <w:lang w:eastAsia="sl-SI"/>
        </w:rPr>
      </w:pPr>
      <w:hyperlink w:anchor="_Toc94262356" w:history="1">
        <w:r w:rsidR="00AB6676" w:rsidRPr="004F24E1">
          <w:rPr>
            <w:rStyle w:val="Hiperpovezava"/>
            <w:rFonts w:ascii="Calibri" w:hAnsi="Calibri"/>
            <w:noProof/>
          </w:rPr>
          <w:t>11. Priloge:</w:t>
        </w:r>
        <w:r w:rsidR="00AB6676">
          <w:rPr>
            <w:noProof/>
            <w:webHidden/>
          </w:rPr>
          <w:tab/>
        </w:r>
        <w:r w:rsidR="00AB6676">
          <w:rPr>
            <w:noProof/>
            <w:webHidden/>
          </w:rPr>
          <w:fldChar w:fldCharType="begin"/>
        </w:r>
        <w:r w:rsidR="00AB6676">
          <w:rPr>
            <w:noProof/>
            <w:webHidden/>
          </w:rPr>
          <w:instrText xml:space="preserve"> PAGEREF _Toc94262356 \h </w:instrText>
        </w:r>
        <w:r w:rsidR="00AB6676">
          <w:rPr>
            <w:noProof/>
            <w:webHidden/>
          </w:rPr>
        </w:r>
        <w:r w:rsidR="00AB6676">
          <w:rPr>
            <w:noProof/>
            <w:webHidden/>
          </w:rPr>
          <w:fldChar w:fldCharType="separate"/>
        </w:r>
        <w:r w:rsidR="00AB6676">
          <w:rPr>
            <w:noProof/>
            <w:webHidden/>
          </w:rPr>
          <w:t>29</w:t>
        </w:r>
        <w:r w:rsidR="00AB6676">
          <w:rPr>
            <w:noProof/>
            <w:webHidden/>
          </w:rPr>
          <w:fldChar w:fldCharType="end"/>
        </w:r>
      </w:hyperlink>
    </w:p>
    <w:p w:rsidR="00AB6676" w:rsidRDefault="00BC4A49">
      <w:pPr>
        <w:pStyle w:val="Kazalovsebine2"/>
        <w:tabs>
          <w:tab w:val="right" w:leader="dot" w:pos="9476"/>
        </w:tabs>
        <w:rPr>
          <w:rFonts w:asciiTheme="minorHAnsi" w:eastAsiaTheme="minorEastAsia" w:hAnsiTheme="minorHAnsi" w:cstheme="minorBidi"/>
          <w:smallCaps w:val="0"/>
          <w:noProof/>
          <w:sz w:val="22"/>
          <w:szCs w:val="22"/>
          <w:lang w:eastAsia="sl-SI"/>
        </w:rPr>
      </w:pPr>
      <w:hyperlink w:anchor="_Toc94262357" w:history="1">
        <w:r w:rsidR="00AB6676" w:rsidRPr="004F24E1">
          <w:rPr>
            <w:rStyle w:val="Hiperpovezava"/>
            <w:rFonts w:ascii="Calibri" w:hAnsi="Calibri"/>
            <w:noProof/>
          </w:rPr>
          <w:t>11.1. Priloga 1 – Organizacijska shema OU v okviru SVRK na dan 2.12.2021</w:t>
        </w:r>
        <w:r w:rsidR="00AB6676">
          <w:rPr>
            <w:noProof/>
            <w:webHidden/>
          </w:rPr>
          <w:tab/>
        </w:r>
        <w:r w:rsidR="00AB6676">
          <w:rPr>
            <w:noProof/>
            <w:webHidden/>
          </w:rPr>
          <w:fldChar w:fldCharType="begin"/>
        </w:r>
        <w:r w:rsidR="00AB6676">
          <w:rPr>
            <w:noProof/>
            <w:webHidden/>
          </w:rPr>
          <w:instrText xml:space="preserve"> PAGEREF _Toc94262357 \h </w:instrText>
        </w:r>
        <w:r w:rsidR="00AB6676">
          <w:rPr>
            <w:noProof/>
            <w:webHidden/>
          </w:rPr>
        </w:r>
        <w:r w:rsidR="00AB6676">
          <w:rPr>
            <w:noProof/>
            <w:webHidden/>
          </w:rPr>
          <w:fldChar w:fldCharType="separate"/>
        </w:r>
        <w:r w:rsidR="00AB6676">
          <w:rPr>
            <w:noProof/>
            <w:webHidden/>
          </w:rPr>
          <w:t>30</w:t>
        </w:r>
        <w:r w:rsidR="00AB6676">
          <w:rPr>
            <w:noProof/>
            <w:webHidden/>
          </w:rPr>
          <w:fldChar w:fldCharType="end"/>
        </w:r>
      </w:hyperlink>
    </w:p>
    <w:p w:rsidR="00AB6676" w:rsidRDefault="00BC4A49">
      <w:pPr>
        <w:pStyle w:val="Kazalovsebine2"/>
        <w:tabs>
          <w:tab w:val="right" w:leader="dot" w:pos="9476"/>
        </w:tabs>
        <w:rPr>
          <w:rFonts w:asciiTheme="minorHAnsi" w:eastAsiaTheme="minorEastAsia" w:hAnsiTheme="minorHAnsi" w:cstheme="minorBidi"/>
          <w:smallCaps w:val="0"/>
          <w:noProof/>
          <w:sz w:val="22"/>
          <w:szCs w:val="22"/>
          <w:lang w:eastAsia="sl-SI"/>
        </w:rPr>
      </w:pPr>
      <w:hyperlink w:anchor="_Toc94262358" w:history="1">
        <w:r w:rsidR="00AB6676" w:rsidRPr="004F24E1">
          <w:rPr>
            <w:rStyle w:val="Hiperpovezava"/>
            <w:rFonts w:ascii="Calibri" w:eastAsia="Calibri" w:hAnsi="Calibri" w:cs="Calibri"/>
            <w:noProof/>
          </w:rPr>
          <w:t>11.2 Priloga 2 – Evidenca veljavnih navodil OU za programsko obdobje 2014-2020</w:t>
        </w:r>
        <w:r w:rsidR="00AB6676">
          <w:rPr>
            <w:noProof/>
            <w:webHidden/>
          </w:rPr>
          <w:tab/>
        </w:r>
        <w:r w:rsidR="00AB6676">
          <w:rPr>
            <w:noProof/>
            <w:webHidden/>
          </w:rPr>
          <w:fldChar w:fldCharType="begin"/>
        </w:r>
        <w:r w:rsidR="00AB6676">
          <w:rPr>
            <w:noProof/>
            <w:webHidden/>
          </w:rPr>
          <w:instrText xml:space="preserve"> PAGEREF _Toc94262358 \h </w:instrText>
        </w:r>
        <w:r w:rsidR="00AB6676">
          <w:rPr>
            <w:noProof/>
            <w:webHidden/>
          </w:rPr>
        </w:r>
        <w:r w:rsidR="00AB6676">
          <w:rPr>
            <w:noProof/>
            <w:webHidden/>
          </w:rPr>
          <w:fldChar w:fldCharType="separate"/>
        </w:r>
        <w:r w:rsidR="00AB6676">
          <w:rPr>
            <w:noProof/>
            <w:webHidden/>
          </w:rPr>
          <w:t>31</w:t>
        </w:r>
        <w:r w:rsidR="00AB6676">
          <w:rPr>
            <w:noProof/>
            <w:webHidden/>
          </w:rPr>
          <w:fldChar w:fldCharType="end"/>
        </w:r>
      </w:hyperlink>
    </w:p>
    <w:p w:rsidR="00224F23" w:rsidRPr="007E3842" w:rsidRDefault="00FD1C7A" w:rsidP="0078193A">
      <w:pPr>
        <w:tabs>
          <w:tab w:val="right" w:leader="dot" w:pos="9486"/>
        </w:tabs>
        <w:jc w:val="both"/>
        <w:rPr>
          <w:rFonts w:ascii="Calibri" w:hAnsi="Calibri" w:cs="Arial"/>
          <w:b/>
          <w:bCs/>
          <w:szCs w:val="20"/>
        </w:rPr>
      </w:pPr>
      <w:r w:rsidRPr="007E3842">
        <w:rPr>
          <w:rFonts w:ascii="Calibri" w:hAnsi="Calibri" w:cs="Arial"/>
          <w:b/>
          <w:bCs/>
          <w:szCs w:val="20"/>
        </w:rPr>
        <w:fldChar w:fldCharType="end"/>
      </w:r>
      <w:r w:rsidRPr="007E3842">
        <w:rPr>
          <w:rFonts w:ascii="Calibri" w:hAnsi="Calibri" w:cs="Arial"/>
          <w:b/>
          <w:bCs/>
          <w:szCs w:val="20"/>
        </w:rPr>
        <w:br w:type="page"/>
      </w:r>
    </w:p>
    <w:p w:rsidR="00806A30" w:rsidRPr="007E3842" w:rsidRDefault="00806A30" w:rsidP="00806A30">
      <w:pPr>
        <w:jc w:val="both"/>
        <w:rPr>
          <w:rFonts w:ascii="Calibri" w:hAnsi="Calibri" w:cs="Arial"/>
          <w:b/>
          <w:bCs/>
          <w:szCs w:val="20"/>
        </w:rPr>
      </w:pPr>
      <w:r w:rsidRPr="007E3842">
        <w:rPr>
          <w:rFonts w:ascii="Calibri" w:hAnsi="Calibri" w:cs="Arial"/>
          <w:b/>
          <w:bCs/>
          <w:szCs w:val="20"/>
        </w:rPr>
        <w:lastRenderedPageBreak/>
        <w:t>POJASNILO KRATIC</w:t>
      </w:r>
    </w:p>
    <w:p w:rsidR="00806A30" w:rsidRPr="007E3842" w:rsidRDefault="00806A30" w:rsidP="00806A30">
      <w:pPr>
        <w:jc w:val="both"/>
        <w:rPr>
          <w:rFonts w:ascii="Calibri" w:hAnsi="Calibri" w:cs="Arial"/>
          <w:b/>
          <w:bCs/>
          <w:szCs w:val="20"/>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20"/>
        <w:gridCol w:w="6683"/>
      </w:tblGrid>
      <w:tr w:rsidR="00806A30" w:rsidRPr="007E3842">
        <w:trPr>
          <w:trHeight w:val="142"/>
          <w:tblCellSpacing w:w="20" w:type="dxa"/>
        </w:trPr>
        <w:tc>
          <w:tcPr>
            <w:tcW w:w="2460" w:type="dxa"/>
            <w:shd w:val="clear" w:color="auto" w:fill="auto"/>
          </w:tcPr>
          <w:p w:rsidR="00806A30" w:rsidRPr="007E3842" w:rsidRDefault="00806A30" w:rsidP="00806A30">
            <w:pPr>
              <w:jc w:val="both"/>
              <w:rPr>
                <w:rFonts w:ascii="Calibri" w:hAnsi="Calibri" w:cs="Arial"/>
                <w:b/>
                <w:bCs/>
                <w:sz w:val="18"/>
                <w:szCs w:val="18"/>
              </w:rPr>
            </w:pPr>
            <w:r w:rsidRPr="007E3842">
              <w:rPr>
                <w:rFonts w:ascii="Calibri" w:hAnsi="Calibri" w:cs="Arial"/>
                <w:b/>
                <w:bCs/>
                <w:sz w:val="18"/>
                <w:szCs w:val="18"/>
              </w:rPr>
              <w:t>EK</w:t>
            </w:r>
          </w:p>
        </w:tc>
        <w:tc>
          <w:tcPr>
            <w:tcW w:w="6623" w:type="dxa"/>
            <w:shd w:val="clear" w:color="auto" w:fill="auto"/>
          </w:tcPr>
          <w:p w:rsidR="00806A30" w:rsidRPr="007E3842" w:rsidRDefault="00806A30" w:rsidP="00806A30">
            <w:pPr>
              <w:jc w:val="both"/>
              <w:rPr>
                <w:rFonts w:ascii="Calibri" w:hAnsi="Calibri" w:cs="Arial"/>
                <w:bCs/>
                <w:sz w:val="18"/>
                <w:szCs w:val="18"/>
              </w:rPr>
            </w:pPr>
            <w:r w:rsidRPr="007E3842">
              <w:rPr>
                <w:rFonts w:ascii="Calibri" w:hAnsi="Calibri" w:cs="Arial"/>
                <w:bCs/>
                <w:sz w:val="18"/>
                <w:szCs w:val="18"/>
              </w:rPr>
              <w:t xml:space="preserve">Evropska Komisija </w:t>
            </w:r>
          </w:p>
        </w:tc>
      </w:tr>
      <w:tr w:rsidR="00437D8C" w:rsidRPr="007E3842" w:rsidTr="000B5E70">
        <w:trPr>
          <w:trHeight w:val="142"/>
          <w:tblCellSpacing w:w="20" w:type="dxa"/>
        </w:trPr>
        <w:tc>
          <w:tcPr>
            <w:tcW w:w="2460" w:type="dxa"/>
            <w:shd w:val="clear" w:color="auto" w:fill="auto"/>
          </w:tcPr>
          <w:p w:rsidR="00437D8C" w:rsidRPr="007E3842" w:rsidRDefault="00437D8C" w:rsidP="000B5E70">
            <w:pPr>
              <w:jc w:val="both"/>
              <w:rPr>
                <w:rFonts w:ascii="Calibri" w:hAnsi="Calibri" w:cs="Arial"/>
                <w:b/>
                <w:bCs/>
                <w:sz w:val="18"/>
                <w:szCs w:val="18"/>
              </w:rPr>
            </w:pPr>
            <w:r>
              <w:rPr>
                <w:rFonts w:ascii="Calibri" w:hAnsi="Calibri" w:cs="Arial"/>
                <w:b/>
                <w:bCs/>
                <w:sz w:val="18"/>
                <w:szCs w:val="18"/>
              </w:rPr>
              <w:t>E</w:t>
            </w:r>
            <w:r w:rsidRPr="007E3842">
              <w:rPr>
                <w:rFonts w:ascii="Calibri" w:hAnsi="Calibri" w:cs="Arial"/>
                <w:b/>
                <w:bCs/>
                <w:sz w:val="18"/>
                <w:szCs w:val="18"/>
              </w:rPr>
              <w:t>KP</w:t>
            </w:r>
          </w:p>
        </w:tc>
        <w:tc>
          <w:tcPr>
            <w:tcW w:w="6623" w:type="dxa"/>
            <w:shd w:val="clear" w:color="auto" w:fill="auto"/>
          </w:tcPr>
          <w:p w:rsidR="00437D8C" w:rsidRPr="007E3842" w:rsidRDefault="00437D8C" w:rsidP="00437D8C">
            <w:pPr>
              <w:jc w:val="both"/>
              <w:rPr>
                <w:rFonts w:ascii="Calibri" w:hAnsi="Calibri" w:cs="Arial"/>
                <w:bCs/>
                <w:sz w:val="18"/>
                <w:szCs w:val="18"/>
              </w:rPr>
            </w:pPr>
            <w:r>
              <w:rPr>
                <w:rFonts w:ascii="Calibri" w:hAnsi="Calibri" w:cs="Arial"/>
                <w:bCs/>
                <w:sz w:val="18"/>
                <w:szCs w:val="18"/>
              </w:rPr>
              <w:t>Evropska k</w:t>
            </w:r>
            <w:r w:rsidRPr="007E3842">
              <w:rPr>
                <w:rFonts w:ascii="Calibri" w:hAnsi="Calibri" w:cs="Arial"/>
                <w:bCs/>
                <w:sz w:val="18"/>
                <w:szCs w:val="18"/>
              </w:rPr>
              <w:t>ohezijska politika</w:t>
            </w:r>
          </w:p>
        </w:tc>
      </w:tr>
      <w:tr w:rsidR="00734457" w:rsidRPr="007E3842">
        <w:trPr>
          <w:trHeight w:val="142"/>
          <w:tblCellSpacing w:w="20" w:type="dxa"/>
        </w:trPr>
        <w:tc>
          <w:tcPr>
            <w:tcW w:w="2460" w:type="dxa"/>
            <w:shd w:val="clear" w:color="auto" w:fill="auto"/>
          </w:tcPr>
          <w:p w:rsidR="00734457" w:rsidRPr="007E3842" w:rsidRDefault="003B5A66" w:rsidP="00806A30">
            <w:pPr>
              <w:jc w:val="both"/>
              <w:rPr>
                <w:rFonts w:ascii="Calibri" w:hAnsi="Calibri" w:cs="Arial"/>
                <w:b/>
                <w:bCs/>
                <w:sz w:val="18"/>
                <w:szCs w:val="18"/>
              </w:rPr>
            </w:pPr>
            <w:r>
              <w:rPr>
                <w:rFonts w:ascii="Calibri" w:hAnsi="Calibri" w:cs="Arial"/>
                <w:b/>
                <w:bCs/>
                <w:sz w:val="18"/>
                <w:szCs w:val="18"/>
              </w:rPr>
              <w:t xml:space="preserve">IS </w:t>
            </w:r>
            <w:r w:rsidR="006D125F">
              <w:rPr>
                <w:rFonts w:ascii="Calibri" w:hAnsi="Calibri" w:cs="Arial"/>
                <w:b/>
                <w:bCs/>
                <w:sz w:val="18"/>
                <w:szCs w:val="18"/>
              </w:rPr>
              <w:t>e-MA</w:t>
            </w:r>
          </w:p>
        </w:tc>
        <w:tc>
          <w:tcPr>
            <w:tcW w:w="6623" w:type="dxa"/>
            <w:shd w:val="clear" w:color="auto" w:fill="auto"/>
          </w:tcPr>
          <w:p w:rsidR="00734457" w:rsidRPr="007E3842" w:rsidRDefault="00734457" w:rsidP="00806A30">
            <w:pPr>
              <w:jc w:val="both"/>
              <w:rPr>
                <w:rFonts w:ascii="Calibri" w:hAnsi="Calibri" w:cs="Arial"/>
                <w:bCs/>
                <w:sz w:val="18"/>
                <w:szCs w:val="18"/>
              </w:rPr>
            </w:pPr>
            <w:r>
              <w:rPr>
                <w:rFonts w:ascii="Calibri" w:hAnsi="Calibri" w:cs="Arial"/>
                <w:bCs/>
                <w:sz w:val="18"/>
                <w:szCs w:val="18"/>
              </w:rPr>
              <w:t xml:space="preserve">Informacijski sistem </w:t>
            </w:r>
            <w:r w:rsidR="006D125F">
              <w:rPr>
                <w:rFonts w:ascii="Calibri" w:hAnsi="Calibri" w:cs="Arial"/>
                <w:bCs/>
                <w:sz w:val="18"/>
                <w:szCs w:val="18"/>
              </w:rPr>
              <w:t xml:space="preserve">organa upravljanja </w:t>
            </w:r>
            <w:r w:rsidR="00EB6EF7">
              <w:rPr>
                <w:rFonts w:ascii="Calibri" w:hAnsi="Calibri" w:cs="Arial"/>
                <w:bCs/>
                <w:sz w:val="18"/>
                <w:szCs w:val="18"/>
              </w:rPr>
              <w:t xml:space="preserve"> e-MA</w:t>
            </w:r>
          </w:p>
        </w:tc>
      </w:tr>
      <w:tr w:rsidR="00806A30" w:rsidRPr="007E3842">
        <w:trPr>
          <w:trHeight w:val="142"/>
          <w:tblCellSpacing w:w="20" w:type="dxa"/>
        </w:trPr>
        <w:tc>
          <w:tcPr>
            <w:tcW w:w="2460" w:type="dxa"/>
            <w:shd w:val="clear" w:color="auto" w:fill="auto"/>
          </w:tcPr>
          <w:p w:rsidR="00806A30" w:rsidRPr="007E3842" w:rsidRDefault="00806A30" w:rsidP="00806A30">
            <w:pPr>
              <w:jc w:val="both"/>
              <w:rPr>
                <w:rFonts w:ascii="Calibri" w:hAnsi="Calibri" w:cs="Arial"/>
                <w:b/>
                <w:bCs/>
                <w:sz w:val="18"/>
                <w:szCs w:val="18"/>
              </w:rPr>
            </w:pPr>
            <w:r w:rsidRPr="007E3842">
              <w:rPr>
                <w:rFonts w:ascii="Calibri" w:hAnsi="Calibri" w:cs="Arial"/>
                <w:b/>
                <w:bCs/>
                <w:sz w:val="18"/>
                <w:szCs w:val="18"/>
              </w:rPr>
              <w:t>ERS</w:t>
            </w:r>
          </w:p>
        </w:tc>
        <w:tc>
          <w:tcPr>
            <w:tcW w:w="6623" w:type="dxa"/>
            <w:shd w:val="clear" w:color="auto" w:fill="auto"/>
          </w:tcPr>
          <w:p w:rsidR="00806A30" w:rsidRPr="007E3842" w:rsidRDefault="00806A30" w:rsidP="00806A30">
            <w:pPr>
              <w:jc w:val="both"/>
              <w:rPr>
                <w:rFonts w:ascii="Calibri" w:hAnsi="Calibri" w:cs="Arial"/>
                <w:bCs/>
                <w:sz w:val="18"/>
                <w:szCs w:val="18"/>
              </w:rPr>
            </w:pPr>
            <w:r w:rsidRPr="007E3842">
              <w:rPr>
                <w:rFonts w:ascii="Calibri" w:hAnsi="Calibri" w:cs="Arial"/>
                <w:bCs/>
                <w:sz w:val="18"/>
                <w:szCs w:val="18"/>
              </w:rPr>
              <w:t>Evropsko računsko sodišče</w:t>
            </w:r>
          </w:p>
        </w:tc>
      </w:tr>
      <w:tr w:rsidR="00722CB9" w:rsidRPr="007E3842">
        <w:trPr>
          <w:trHeight w:val="142"/>
          <w:tblCellSpacing w:w="20" w:type="dxa"/>
        </w:trPr>
        <w:tc>
          <w:tcPr>
            <w:tcW w:w="2460" w:type="dxa"/>
            <w:shd w:val="clear" w:color="auto" w:fill="auto"/>
          </w:tcPr>
          <w:p w:rsidR="00722CB9" w:rsidRPr="007E3842" w:rsidRDefault="00722CB9" w:rsidP="00806A30">
            <w:pPr>
              <w:jc w:val="both"/>
              <w:rPr>
                <w:rFonts w:ascii="Calibri" w:hAnsi="Calibri" w:cs="Arial"/>
                <w:b/>
                <w:bCs/>
                <w:sz w:val="18"/>
                <w:szCs w:val="18"/>
              </w:rPr>
            </w:pPr>
            <w:r>
              <w:rPr>
                <w:rFonts w:ascii="Calibri" w:hAnsi="Calibri" w:cs="Arial"/>
                <w:b/>
                <w:bCs/>
                <w:sz w:val="18"/>
                <w:szCs w:val="18"/>
              </w:rPr>
              <w:t>INOP</w:t>
            </w:r>
          </w:p>
        </w:tc>
        <w:tc>
          <w:tcPr>
            <w:tcW w:w="6623" w:type="dxa"/>
            <w:shd w:val="clear" w:color="auto" w:fill="auto"/>
          </w:tcPr>
          <w:p w:rsidR="00722CB9" w:rsidRPr="007E3842" w:rsidRDefault="00722CB9" w:rsidP="005E5620">
            <w:pPr>
              <w:jc w:val="both"/>
              <w:rPr>
                <w:rFonts w:ascii="Calibri" w:hAnsi="Calibri" w:cs="Arial"/>
                <w:bCs/>
                <w:sz w:val="18"/>
                <w:szCs w:val="18"/>
              </w:rPr>
            </w:pPr>
            <w:r>
              <w:rPr>
                <w:rFonts w:ascii="Calibri" w:hAnsi="Calibri" w:cs="Arial"/>
                <w:bCs/>
                <w:sz w:val="18"/>
                <w:szCs w:val="18"/>
              </w:rPr>
              <w:t xml:space="preserve">Izvedbeni načrt </w:t>
            </w:r>
            <w:r w:rsidR="00C35F2C">
              <w:rPr>
                <w:rFonts w:ascii="Calibri" w:hAnsi="Calibri" w:cs="Arial"/>
                <w:bCs/>
                <w:sz w:val="18"/>
                <w:szCs w:val="18"/>
              </w:rPr>
              <w:t>operativnega programa</w:t>
            </w:r>
          </w:p>
        </w:tc>
      </w:tr>
      <w:tr w:rsidR="00806A30" w:rsidRPr="007E3842">
        <w:trPr>
          <w:trHeight w:val="142"/>
          <w:tblCellSpacing w:w="20" w:type="dxa"/>
        </w:trPr>
        <w:tc>
          <w:tcPr>
            <w:tcW w:w="2460" w:type="dxa"/>
            <w:shd w:val="clear" w:color="auto" w:fill="auto"/>
          </w:tcPr>
          <w:p w:rsidR="00806A30" w:rsidRPr="007E3842" w:rsidRDefault="00806A30" w:rsidP="00806A30">
            <w:pPr>
              <w:jc w:val="both"/>
              <w:rPr>
                <w:rFonts w:ascii="Calibri" w:hAnsi="Calibri" w:cs="Arial"/>
                <w:b/>
                <w:bCs/>
                <w:sz w:val="18"/>
                <w:szCs w:val="18"/>
              </w:rPr>
            </w:pPr>
            <w:r w:rsidRPr="007E3842">
              <w:rPr>
                <w:rFonts w:ascii="Calibri" w:hAnsi="Calibri" w:cs="Arial"/>
                <w:b/>
                <w:bCs/>
                <w:sz w:val="18"/>
                <w:szCs w:val="18"/>
              </w:rPr>
              <w:t>JR</w:t>
            </w:r>
          </w:p>
        </w:tc>
        <w:tc>
          <w:tcPr>
            <w:tcW w:w="6623" w:type="dxa"/>
            <w:shd w:val="clear" w:color="auto" w:fill="auto"/>
          </w:tcPr>
          <w:p w:rsidR="00806A30" w:rsidRPr="007E3842" w:rsidRDefault="00806A30" w:rsidP="005E5620">
            <w:pPr>
              <w:jc w:val="both"/>
              <w:rPr>
                <w:rFonts w:ascii="Calibri" w:hAnsi="Calibri" w:cs="Arial"/>
                <w:bCs/>
                <w:sz w:val="18"/>
                <w:szCs w:val="18"/>
              </w:rPr>
            </w:pPr>
            <w:r w:rsidRPr="007E3842">
              <w:rPr>
                <w:rFonts w:ascii="Calibri" w:hAnsi="Calibri" w:cs="Arial"/>
                <w:bCs/>
                <w:sz w:val="18"/>
                <w:szCs w:val="18"/>
              </w:rPr>
              <w:t xml:space="preserve">Javni razpis za izbor operacij </w:t>
            </w:r>
          </w:p>
        </w:tc>
      </w:tr>
      <w:tr w:rsidR="00757B2D" w:rsidRPr="00C01059">
        <w:trPr>
          <w:trHeight w:val="142"/>
          <w:tblCellSpacing w:w="20" w:type="dxa"/>
        </w:trPr>
        <w:tc>
          <w:tcPr>
            <w:tcW w:w="2460" w:type="dxa"/>
            <w:shd w:val="clear" w:color="auto" w:fill="auto"/>
          </w:tcPr>
          <w:p w:rsidR="00757B2D" w:rsidRPr="007053B5" w:rsidRDefault="00757B2D" w:rsidP="00806A30">
            <w:pPr>
              <w:jc w:val="both"/>
              <w:rPr>
                <w:rFonts w:ascii="Calibri" w:hAnsi="Calibri" w:cs="Arial"/>
                <w:b/>
                <w:bCs/>
                <w:sz w:val="18"/>
                <w:szCs w:val="18"/>
              </w:rPr>
            </w:pPr>
            <w:r>
              <w:rPr>
                <w:rFonts w:ascii="Calibri" w:hAnsi="Calibri" w:cs="Arial"/>
                <w:b/>
                <w:bCs/>
                <w:sz w:val="18"/>
                <w:szCs w:val="18"/>
              </w:rPr>
              <w:t>LNV</w:t>
            </w:r>
          </w:p>
        </w:tc>
        <w:tc>
          <w:tcPr>
            <w:tcW w:w="6623" w:type="dxa"/>
            <w:shd w:val="clear" w:color="auto" w:fill="auto"/>
          </w:tcPr>
          <w:p w:rsidR="00757B2D" w:rsidRPr="007053B5" w:rsidRDefault="00757B2D" w:rsidP="00120E30">
            <w:pPr>
              <w:jc w:val="both"/>
              <w:rPr>
                <w:rFonts w:ascii="Calibri" w:hAnsi="Calibri" w:cs="Arial"/>
                <w:bCs/>
                <w:sz w:val="18"/>
                <w:szCs w:val="18"/>
              </w:rPr>
            </w:pPr>
            <w:r>
              <w:rPr>
                <w:rFonts w:ascii="Calibri" w:hAnsi="Calibri" w:cs="Arial"/>
                <w:bCs/>
                <w:sz w:val="18"/>
                <w:szCs w:val="18"/>
              </w:rPr>
              <w:t>Letni načrt vrednotenja</w:t>
            </w:r>
          </w:p>
        </w:tc>
      </w:tr>
      <w:tr w:rsidR="00AF3B81" w:rsidRPr="00C01059" w:rsidTr="00AF3B81">
        <w:trPr>
          <w:trHeight w:val="278"/>
          <w:tblCellSpacing w:w="20" w:type="dxa"/>
        </w:trPr>
        <w:tc>
          <w:tcPr>
            <w:tcW w:w="2460" w:type="dxa"/>
            <w:shd w:val="clear" w:color="auto" w:fill="auto"/>
          </w:tcPr>
          <w:p w:rsidR="00AF3B81" w:rsidRPr="00C01059" w:rsidRDefault="00AF3B81" w:rsidP="00AF3B81">
            <w:pPr>
              <w:jc w:val="both"/>
              <w:rPr>
                <w:rFonts w:ascii="Calibri" w:hAnsi="Calibri" w:cs="Arial"/>
                <w:b/>
                <w:bCs/>
                <w:sz w:val="18"/>
                <w:szCs w:val="18"/>
              </w:rPr>
            </w:pPr>
            <w:r w:rsidRPr="00C01059">
              <w:rPr>
                <w:rFonts w:ascii="Calibri" w:hAnsi="Calibri" w:cs="Arial"/>
                <w:b/>
                <w:bCs/>
                <w:sz w:val="18"/>
                <w:szCs w:val="18"/>
              </w:rPr>
              <w:t>MF</w:t>
            </w:r>
            <w:r w:rsidR="00F437E8">
              <w:rPr>
                <w:rFonts w:ascii="Calibri" w:hAnsi="Calibri" w:cs="Arial"/>
                <w:b/>
                <w:bCs/>
                <w:sz w:val="18"/>
                <w:szCs w:val="18"/>
              </w:rPr>
              <w:t>-</w:t>
            </w:r>
            <w:r w:rsidRPr="00C01059">
              <w:rPr>
                <w:rFonts w:ascii="Calibri" w:hAnsi="Calibri" w:cs="Arial"/>
                <w:b/>
                <w:bCs/>
                <w:sz w:val="18"/>
                <w:szCs w:val="18"/>
              </w:rPr>
              <w:t>CA</w:t>
            </w:r>
          </w:p>
        </w:tc>
        <w:tc>
          <w:tcPr>
            <w:tcW w:w="6623" w:type="dxa"/>
            <w:shd w:val="clear" w:color="auto" w:fill="auto"/>
          </w:tcPr>
          <w:p w:rsidR="00AF3B81" w:rsidRPr="00C01059" w:rsidRDefault="0020168F" w:rsidP="00AF3B81">
            <w:pPr>
              <w:jc w:val="both"/>
              <w:rPr>
                <w:rFonts w:ascii="Calibri" w:hAnsi="Calibri" w:cs="Arial"/>
                <w:bCs/>
                <w:sz w:val="18"/>
                <w:szCs w:val="18"/>
              </w:rPr>
            </w:pPr>
            <w:r>
              <w:rPr>
                <w:rFonts w:ascii="Calibri" w:hAnsi="Calibri" w:cs="Arial"/>
                <w:bCs/>
                <w:sz w:val="18"/>
                <w:szCs w:val="18"/>
              </w:rPr>
              <w:t xml:space="preserve">Organ za potrjevanje, </w:t>
            </w:r>
            <w:r w:rsidR="00AF3B81" w:rsidRPr="00C01059">
              <w:rPr>
                <w:rFonts w:ascii="Calibri" w:hAnsi="Calibri" w:cs="Arial"/>
                <w:bCs/>
                <w:sz w:val="18"/>
                <w:szCs w:val="18"/>
              </w:rPr>
              <w:t>Ministrstvo za finance</w:t>
            </w:r>
            <w:r>
              <w:rPr>
                <w:rFonts w:ascii="Calibri" w:hAnsi="Calibri" w:cs="Arial"/>
                <w:bCs/>
                <w:sz w:val="18"/>
                <w:szCs w:val="18"/>
              </w:rPr>
              <w:t xml:space="preserve"> (MF)</w:t>
            </w:r>
            <w:r w:rsidR="00AF3B81" w:rsidRPr="00C01059">
              <w:rPr>
                <w:rFonts w:ascii="Calibri" w:hAnsi="Calibri" w:cs="Arial"/>
                <w:bCs/>
                <w:sz w:val="18"/>
                <w:szCs w:val="18"/>
              </w:rPr>
              <w:t>, Sektor za upravljanje s sredstvi EU</w:t>
            </w:r>
          </w:p>
        </w:tc>
      </w:tr>
      <w:tr w:rsidR="00806A30" w:rsidRPr="00C01059">
        <w:trPr>
          <w:trHeight w:val="142"/>
          <w:tblCellSpacing w:w="20" w:type="dxa"/>
        </w:trPr>
        <w:tc>
          <w:tcPr>
            <w:tcW w:w="2460" w:type="dxa"/>
            <w:shd w:val="clear" w:color="auto" w:fill="auto"/>
          </w:tcPr>
          <w:p w:rsidR="00806A30" w:rsidRPr="00C01059" w:rsidRDefault="00806A30" w:rsidP="00806A30">
            <w:pPr>
              <w:jc w:val="both"/>
              <w:rPr>
                <w:rFonts w:ascii="Calibri" w:hAnsi="Calibri" w:cs="Arial"/>
                <w:b/>
                <w:bCs/>
                <w:sz w:val="18"/>
                <w:szCs w:val="18"/>
              </w:rPr>
            </w:pPr>
            <w:r w:rsidRPr="00C01059">
              <w:rPr>
                <w:rFonts w:ascii="Calibri" w:hAnsi="Calibri" w:cs="Arial"/>
                <w:b/>
                <w:bCs/>
                <w:sz w:val="18"/>
                <w:szCs w:val="18"/>
              </w:rPr>
              <w:t>MFERAC</w:t>
            </w:r>
          </w:p>
        </w:tc>
        <w:tc>
          <w:tcPr>
            <w:tcW w:w="6623" w:type="dxa"/>
            <w:shd w:val="clear" w:color="auto" w:fill="auto"/>
          </w:tcPr>
          <w:p w:rsidR="00806A30" w:rsidRPr="00C01059" w:rsidRDefault="00B636BE">
            <w:pPr>
              <w:jc w:val="both"/>
              <w:rPr>
                <w:rFonts w:ascii="Calibri" w:hAnsi="Calibri" w:cs="Arial"/>
                <w:bCs/>
                <w:sz w:val="18"/>
                <w:szCs w:val="18"/>
              </w:rPr>
            </w:pPr>
            <w:r w:rsidRPr="00C01059">
              <w:rPr>
                <w:rFonts w:ascii="Calibri" w:hAnsi="Calibri" w:cs="Arial"/>
                <w:bCs/>
                <w:sz w:val="18"/>
                <w:szCs w:val="18"/>
              </w:rPr>
              <w:t>I</w:t>
            </w:r>
            <w:r w:rsidR="005E5620" w:rsidRPr="00C01059">
              <w:rPr>
                <w:rFonts w:ascii="Calibri" w:hAnsi="Calibri" w:cs="Arial"/>
                <w:bCs/>
                <w:sz w:val="18"/>
                <w:szCs w:val="18"/>
              </w:rPr>
              <w:t>nformacijski sistem</w:t>
            </w:r>
            <w:r w:rsidRPr="00C01059">
              <w:rPr>
                <w:rFonts w:ascii="Calibri" w:hAnsi="Calibri" w:cs="Arial"/>
                <w:bCs/>
                <w:sz w:val="18"/>
                <w:szCs w:val="18"/>
              </w:rPr>
              <w:t xml:space="preserve"> za </w:t>
            </w:r>
            <w:r w:rsidR="00EB6EF7">
              <w:rPr>
                <w:rFonts w:ascii="Calibri" w:hAnsi="Calibri" w:cs="Arial"/>
                <w:bCs/>
                <w:sz w:val="18"/>
                <w:szCs w:val="18"/>
              </w:rPr>
              <w:t>poslovanje proračunskih uporabnikov na finančnem, računovodskem in plačno-kadrovskem področju</w:t>
            </w:r>
          </w:p>
        </w:tc>
      </w:tr>
      <w:tr w:rsidR="00151932" w:rsidRPr="00C01059">
        <w:trPr>
          <w:trHeight w:val="142"/>
          <w:tblCellSpacing w:w="20" w:type="dxa"/>
        </w:trPr>
        <w:tc>
          <w:tcPr>
            <w:tcW w:w="2460" w:type="dxa"/>
            <w:shd w:val="clear" w:color="auto" w:fill="auto"/>
          </w:tcPr>
          <w:p w:rsidR="00151932" w:rsidRPr="00C01059" w:rsidRDefault="00151932" w:rsidP="00806A30">
            <w:pPr>
              <w:jc w:val="both"/>
              <w:rPr>
                <w:rFonts w:ascii="Calibri" w:hAnsi="Calibri" w:cs="Arial"/>
                <w:b/>
                <w:bCs/>
                <w:sz w:val="18"/>
                <w:szCs w:val="18"/>
              </w:rPr>
            </w:pPr>
            <w:r>
              <w:rPr>
                <w:rFonts w:ascii="Calibri" w:hAnsi="Calibri" w:cs="Arial"/>
                <w:b/>
                <w:bCs/>
                <w:sz w:val="18"/>
                <w:szCs w:val="18"/>
              </w:rPr>
              <w:t>MKO</w:t>
            </w:r>
          </w:p>
        </w:tc>
        <w:tc>
          <w:tcPr>
            <w:tcW w:w="6623" w:type="dxa"/>
            <w:shd w:val="clear" w:color="auto" w:fill="auto"/>
          </w:tcPr>
          <w:p w:rsidR="00151932" w:rsidRPr="00C01059" w:rsidRDefault="00151932">
            <w:pPr>
              <w:jc w:val="both"/>
              <w:rPr>
                <w:rFonts w:ascii="Calibri" w:hAnsi="Calibri" w:cs="Arial"/>
                <w:bCs/>
                <w:sz w:val="18"/>
                <w:szCs w:val="18"/>
              </w:rPr>
            </w:pPr>
            <w:r>
              <w:rPr>
                <w:rFonts w:ascii="Calibri" w:hAnsi="Calibri" w:cs="Arial"/>
                <w:bCs/>
                <w:sz w:val="18"/>
                <w:szCs w:val="18"/>
              </w:rPr>
              <w:t>Medresorski koordinacijski odbor</w:t>
            </w:r>
          </w:p>
        </w:tc>
      </w:tr>
      <w:tr w:rsidR="00806A30" w:rsidRPr="007E3842">
        <w:trPr>
          <w:trHeight w:val="142"/>
          <w:tblCellSpacing w:w="20" w:type="dxa"/>
        </w:trPr>
        <w:tc>
          <w:tcPr>
            <w:tcW w:w="2460" w:type="dxa"/>
            <w:shd w:val="clear" w:color="auto" w:fill="auto"/>
          </w:tcPr>
          <w:p w:rsidR="00806A30" w:rsidRPr="007E3842" w:rsidRDefault="00806A30" w:rsidP="00806A30">
            <w:pPr>
              <w:jc w:val="both"/>
              <w:rPr>
                <w:rFonts w:ascii="Calibri" w:hAnsi="Calibri" w:cs="Arial"/>
                <w:b/>
                <w:bCs/>
                <w:sz w:val="18"/>
                <w:szCs w:val="18"/>
              </w:rPr>
            </w:pPr>
            <w:r w:rsidRPr="007E3842">
              <w:rPr>
                <w:rFonts w:ascii="Calibri" w:hAnsi="Calibri" w:cs="Arial"/>
                <w:b/>
                <w:bCs/>
                <w:sz w:val="18"/>
                <w:szCs w:val="18"/>
              </w:rPr>
              <w:t>NSPV</w:t>
            </w:r>
          </w:p>
        </w:tc>
        <w:tc>
          <w:tcPr>
            <w:tcW w:w="6623" w:type="dxa"/>
            <w:shd w:val="clear" w:color="auto" w:fill="auto"/>
          </w:tcPr>
          <w:p w:rsidR="00806A30" w:rsidRPr="007E3842" w:rsidRDefault="0058471A" w:rsidP="0058471A">
            <w:pPr>
              <w:jc w:val="both"/>
              <w:rPr>
                <w:rFonts w:ascii="Calibri" w:hAnsi="Calibri" w:cs="Arial"/>
                <w:bCs/>
                <w:sz w:val="18"/>
                <w:szCs w:val="18"/>
              </w:rPr>
            </w:pPr>
            <w:r w:rsidRPr="0058471A">
              <w:rPr>
                <w:rFonts w:ascii="Calibri" w:hAnsi="Calibri" w:cs="Arial"/>
                <w:bCs/>
                <w:sz w:val="18"/>
                <w:szCs w:val="18"/>
              </w:rPr>
              <w:t>Navodila organa upravljanja za načrtovanje, odločanje o podpori, spremljanje, poročanje in vrednotenje izvajanja evropske kohezijske politike v programskem obdobju 2014–202</w:t>
            </w:r>
            <w:r w:rsidR="00587850">
              <w:rPr>
                <w:rFonts w:ascii="Calibri" w:hAnsi="Calibri" w:cs="Arial"/>
                <w:bCs/>
                <w:sz w:val="18"/>
                <w:szCs w:val="18"/>
              </w:rPr>
              <w:t>0</w:t>
            </w:r>
          </w:p>
        </w:tc>
      </w:tr>
      <w:tr w:rsidR="00B47CE1" w:rsidRPr="007E3842">
        <w:trPr>
          <w:trHeight w:val="142"/>
          <w:tblCellSpacing w:w="20" w:type="dxa"/>
        </w:trPr>
        <w:tc>
          <w:tcPr>
            <w:tcW w:w="2460" w:type="dxa"/>
            <w:shd w:val="clear" w:color="auto" w:fill="auto"/>
          </w:tcPr>
          <w:p w:rsidR="00B47CE1" w:rsidRPr="007E3842" w:rsidRDefault="00B47CE1" w:rsidP="00806A30">
            <w:pPr>
              <w:jc w:val="both"/>
              <w:rPr>
                <w:rFonts w:ascii="Calibri" w:hAnsi="Calibri" w:cs="Arial"/>
                <w:b/>
                <w:bCs/>
                <w:sz w:val="18"/>
                <w:szCs w:val="18"/>
              </w:rPr>
            </w:pPr>
            <w:r w:rsidRPr="007E3842">
              <w:rPr>
                <w:rFonts w:ascii="Calibri" w:hAnsi="Calibri" w:cs="Arial"/>
                <w:b/>
                <w:bCs/>
                <w:sz w:val="18"/>
                <w:szCs w:val="18"/>
              </w:rPr>
              <w:t>NIO</w:t>
            </w:r>
          </w:p>
        </w:tc>
        <w:tc>
          <w:tcPr>
            <w:tcW w:w="6623" w:type="dxa"/>
            <w:shd w:val="clear" w:color="auto" w:fill="auto"/>
          </w:tcPr>
          <w:p w:rsidR="00B47CE1" w:rsidRPr="007E3842" w:rsidRDefault="00B47CE1" w:rsidP="00806A30">
            <w:pPr>
              <w:jc w:val="both"/>
              <w:rPr>
                <w:rFonts w:ascii="Calibri" w:hAnsi="Calibri" w:cs="Arial"/>
                <w:bCs/>
                <w:sz w:val="18"/>
                <w:szCs w:val="18"/>
              </w:rPr>
            </w:pPr>
            <w:r w:rsidRPr="007E3842">
              <w:rPr>
                <w:rFonts w:ascii="Calibri" w:hAnsi="Calibri" w:cs="Arial"/>
                <w:bCs/>
                <w:sz w:val="18"/>
                <w:szCs w:val="18"/>
              </w:rPr>
              <w:t>Način izbora operacij</w:t>
            </w:r>
          </w:p>
        </w:tc>
      </w:tr>
      <w:tr w:rsidR="00806A30" w:rsidRPr="007E3842">
        <w:trPr>
          <w:trHeight w:val="142"/>
          <w:tblCellSpacing w:w="20" w:type="dxa"/>
        </w:trPr>
        <w:tc>
          <w:tcPr>
            <w:tcW w:w="2460" w:type="dxa"/>
            <w:shd w:val="clear" w:color="auto" w:fill="auto"/>
          </w:tcPr>
          <w:p w:rsidR="00806A30" w:rsidRPr="007E3842" w:rsidRDefault="00806A30" w:rsidP="00806A30">
            <w:pPr>
              <w:jc w:val="both"/>
              <w:rPr>
                <w:rFonts w:ascii="Calibri" w:hAnsi="Calibri" w:cs="Arial"/>
                <w:b/>
                <w:bCs/>
                <w:sz w:val="18"/>
                <w:szCs w:val="18"/>
              </w:rPr>
            </w:pPr>
            <w:r w:rsidRPr="007E3842">
              <w:rPr>
                <w:rFonts w:ascii="Calibri" w:hAnsi="Calibri" w:cs="Arial"/>
                <w:b/>
                <w:bCs/>
                <w:sz w:val="18"/>
                <w:szCs w:val="18"/>
              </w:rPr>
              <w:t>NOE</w:t>
            </w:r>
          </w:p>
        </w:tc>
        <w:tc>
          <w:tcPr>
            <w:tcW w:w="6623" w:type="dxa"/>
            <w:shd w:val="clear" w:color="auto" w:fill="auto"/>
          </w:tcPr>
          <w:p w:rsidR="00806A30" w:rsidRPr="007E3842" w:rsidRDefault="00806A30" w:rsidP="00806A30">
            <w:pPr>
              <w:jc w:val="both"/>
              <w:rPr>
                <w:rFonts w:ascii="Calibri" w:hAnsi="Calibri" w:cs="Arial"/>
                <w:bCs/>
                <w:sz w:val="18"/>
                <w:szCs w:val="18"/>
              </w:rPr>
            </w:pPr>
            <w:r w:rsidRPr="007E3842">
              <w:rPr>
                <w:rFonts w:ascii="Calibri" w:hAnsi="Calibri" w:cs="Arial"/>
                <w:bCs/>
                <w:sz w:val="18"/>
                <w:szCs w:val="18"/>
              </w:rPr>
              <w:t>Notranje-organizacijska enota</w:t>
            </w:r>
          </w:p>
        </w:tc>
      </w:tr>
      <w:tr w:rsidR="00DC423F" w:rsidRPr="007E3842">
        <w:trPr>
          <w:trHeight w:val="142"/>
          <w:tblCellSpacing w:w="20" w:type="dxa"/>
        </w:trPr>
        <w:tc>
          <w:tcPr>
            <w:tcW w:w="2460" w:type="dxa"/>
            <w:shd w:val="clear" w:color="auto" w:fill="auto"/>
          </w:tcPr>
          <w:p w:rsidR="00DC423F" w:rsidRPr="007E3842" w:rsidRDefault="00DC423F" w:rsidP="00806A30">
            <w:pPr>
              <w:jc w:val="both"/>
              <w:rPr>
                <w:rFonts w:ascii="Calibri" w:hAnsi="Calibri" w:cs="Arial"/>
                <w:b/>
                <w:bCs/>
                <w:sz w:val="18"/>
                <w:szCs w:val="18"/>
              </w:rPr>
            </w:pPr>
            <w:r w:rsidRPr="007E3842">
              <w:rPr>
                <w:rFonts w:ascii="Calibri" w:hAnsi="Calibri" w:cs="Arial"/>
                <w:b/>
                <w:bCs/>
                <w:sz w:val="18"/>
                <w:szCs w:val="18"/>
              </w:rPr>
              <w:t>NPO</w:t>
            </w:r>
          </w:p>
        </w:tc>
        <w:tc>
          <w:tcPr>
            <w:tcW w:w="6623" w:type="dxa"/>
            <w:shd w:val="clear" w:color="auto" w:fill="auto"/>
          </w:tcPr>
          <w:p w:rsidR="00DC423F" w:rsidRPr="007E3842" w:rsidRDefault="00DC423F" w:rsidP="00806A30">
            <w:pPr>
              <w:jc w:val="both"/>
              <w:rPr>
                <w:rFonts w:ascii="Calibri" w:hAnsi="Calibri" w:cs="Arial"/>
                <w:bCs/>
                <w:sz w:val="18"/>
                <w:szCs w:val="18"/>
              </w:rPr>
            </w:pPr>
            <w:r w:rsidRPr="007E3842">
              <w:rPr>
                <w:rFonts w:ascii="Calibri" w:hAnsi="Calibri" w:cs="Arial"/>
                <w:bCs/>
                <w:sz w:val="18"/>
                <w:szCs w:val="18"/>
              </w:rPr>
              <w:t>Neposredna potrditev operacije</w:t>
            </w:r>
          </w:p>
        </w:tc>
      </w:tr>
      <w:tr w:rsidR="00806A30" w:rsidRPr="007E3842">
        <w:trPr>
          <w:trHeight w:val="142"/>
          <w:tblCellSpacing w:w="20" w:type="dxa"/>
        </w:trPr>
        <w:tc>
          <w:tcPr>
            <w:tcW w:w="2460" w:type="dxa"/>
            <w:shd w:val="clear" w:color="auto" w:fill="auto"/>
          </w:tcPr>
          <w:p w:rsidR="00806A30" w:rsidRPr="007E3842" w:rsidRDefault="00806A30" w:rsidP="00806A30">
            <w:pPr>
              <w:jc w:val="both"/>
              <w:rPr>
                <w:rFonts w:ascii="Calibri" w:hAnsi="Calibri" w:cs="Arial"/>
                <w:b/>
                <w:bCs/>
                <w:sz w:val="18"/>
                <w:szCs w:val="18"/>
              </w:rPr>
            </w:pPr>
            <w:r w:rsidRPr="007E3842">
              <w:rPr>
                <w:rFonts w:ascii="Calibri" w:hAnsi="Calibri" w:cs="Arial"/>
                <w:b/>
                <w:bCs/>
                <w:sz w:val="18"/>
                <w:szCs w:val="18"/>
              </w:rPr>
              <w:t>NPU</w:t>
            </w:r>
          </w:p>
        </w:tc>
        <w:tc>
          <w:tcPr>
            <w:tcW w:w="6623" w:type="dxa"/>
            <w:shd w:val="clear" w:color="auto" w:fill="auto"/>
          </w:tcPr>
          <w:p w:rsidR="00806A30" w:rsidRPr="007E3842" w:rsidRDefault="00806A30" w:rsidP="00806A30">
            <w:pPr>
              <w:jc w:val="both"/>
              <w:rPr>
                <w:rFonts w:ascii="Calibri" w:hAnsi="Calibri" w:cs="Arial"/>
                <w:bCs/>
                <w:sz w:val="18"/>
                <w:szCs w:val="18"/>
              </w:rPr>
            </w:pPr>
            <w:r w:rsidRPr="007E3842">
              <w:rPr>
                <w:rFonts w:ascii="Calibri" w:hAnsi="Calibri" w:cs="Arial"/>
                <w:bCs/>
                <w:sz w:val="18"/>
                <w:szCs w:val="18"/>
              </w:rPr>
              <w:t>Neposredni proračunski uporabnik</w:t>
            </w:r>
          </w:p>
        </w:tc>
      </w:tr>
      <w:tr w:rsidR="00806A30" w:rsidRPr="007E3842">
        <w:trPr>
          <w:trHeight w:val="142"/>
          <w:tblCellSpacing w:w="20" w:type="dxa"/>
        </w:trPr>
        <w:tc>
          <w:tcPr>
            <w:tcW w:w="2460" w:type="dxa"/>
            <w:shd w:val="clear" w:color="auto" w:fill="auto"/>
          </w:tcPr>
          <w:p w:rsidR="00806A30" w:rsidRPr="007E3842" w:rsidRDefault="00806A30" w:rsidP="00806A30">
            <w:pPr>
              <w:jc w:val="both"/>
              <w:rPr>
                <w:rFonts w:ascii="Calibri" w:hAnsi="Calibri" w:cs="Arial"/>
                <w:b/>
                <w:bCs/>
                <w:sz w:val="18"/>
                <w:szCs w:val="18"/>
              </w:rPr>
            </w:pPr>
            <w:r w:rsidRPr="007E3842">
              <w:rPr>
                <w:rFonts w:ascii="Calibri" w:hAnsi="Calibri" w:cs="Arial"/>
                <w:b/>
                <w:bCs/>
                <w:sz w:val="18"/>
                <w:szCs w:val="18"/>
              </w:rPr>
              <w:t>NRP</w:t>
            </w:r>
          </w:p>
        </w:tc>
        <w:tc>
          <w:tcPr>
            <w:tcW w:w="6623" w:type="dxa"/>
            <w:shd w:val="clear" w:color="auto" w:fill="auto"/>
          </w:tcPr>
          <w:p w:rsidR="00806A30" w:rsidRPr="007E3842" w:rsidRDefault="00806A30" w:rsidP="00806A30">
            <w:pPr>
              <w:jc w:val="both"/>
              <w:rPr>
                <w:rFonts w:ascii="Calibri" w:hAnsi="Calibri" w:cs="Arial"/>
                <w:bCs/>
                <w:sz w:val="18"/>
                <w:szCs w:val="18"/>
              </w:rPr>
            </w:pPr>
            <w:r w:rsidRPr="007E3842">
              <w:rPr>
                <w:rFonts w:ascii="Calibri" w:hAnsi="Calibri" w:cs="Arial"/>
                <w:bCs/>
                <w:sz w:val="18"/>
                <w:szCs w:val="18"/>
              </w:rPr>
              <w:t xml:space="preserve">Načrt razvojnih programov </w:t>
            </w:r>
          </w:p>
        </w:tc>
      </w:tr>
      <w:tr w:rsidR="00AF3B81" w:rsidRPr="007E3842">
        <w:trPr>
          <w:trHeight w:val="142"/>
          <w:tblCellSpacing w:w="20" w:type="dxa"/>
        </w:trPr>
        <w:tc>
          <w:tcPr>
            <w:tcW w:w="2460" w:type="dxa"/>
            <w:shd w:val="clear" w:color="auto" w:fill="auto"/>
          </w:tcPr>
          <w:p w:rsidR="00AF3B81" w:rsidRPr="007E3842" w:rsidRDefault="00AF3B81" w:rsidP="00806A30">
            <w:pPr>
              <w:jc w:val="both"/>
              <w:rPr>
                <w:rFonts w:ascii="Calibri" w:hAnsi="Calibri" w:cs="Arial"/>
                <w:b/>
                <w:bCs/>
                <w:sz w:val="18"/>
                <w:szCs w:val="18"/>
              </w:rPr>
            </w:pPr>
            <w:proofErr w:type="spellStart"/>
            <w:r w:rsidRPr="007E3842">
              <w:rPr>
                <w:rFonts w:ascii="Calibri" w:hAnsi="Calibri" w:cs="Arial"/>
                <w:b/>
                <w:bCs/>
                <w:sz w:val="18"/>
                <w:szCs w:val="18"/>
              </w:rPr>
              <w:t>OzS</w:t>
            </w:r>
            <w:proofErr w:type="spellEnd"/>
          </w:p>
        </w:tc>
        <w:tc>
          <w:tcPr>
            <w:tcW w:w="6623" w:type="dxa"/>
            <w:shd w:val="clear" w:color="auto" w:fill="auto"/>
          </w:tcPr>
          <w:p w:rsidR="00AF3B81" w:rsidRPr="007E3842" w:rsidRDefault="00AF3B81" w:rsidP="00806A30">
            <w:pPr>
              <w:jc w:val="both"/>
              <w:rPr>
                <w:rFonts w:ascii="Calibri" w:hAnsi="Calibri" w:cs="Arial"/>
                <w:bCs/>
                <w:sz w:val="18"/>
                <w:szCs w:val="18"/>
              </w:rPr>
            </w:pPr>
            <w:r w:rsidRPr="007E3842">
              <w:rPr>
                <w:rFonts w:ascii="Calibri" w:hAnsi="Calibri" w:cs="Arial"/>
                <w:bCs/>
                <w:sz w:val="18"/>
                <w:szCs w:val="18"/>
              </w:rPr>
              <w:t>Odbor za spremljanje</w:t>
            </w:r>
          </w:p>
        </w:tc>
      </w:tr>
      <w:tr w:rsidR="00806A30" w:rsidRPr="007E3842">
        <w:trPr>
          <w:trHeight w:val="142"/>
          <w:tblCellSpacing w:w="20" w:type="dxa"/>
        </w:trPr>
        <w:tc>
          <w:tcPr>
            <w:tcW w:w="2460" w:type="dxa"/>
            <w:shd w:val="clear" w:color="auto" w:fill="auto"/>
          </w:tcPr>
          <w:p w:rsidR="00806A30" w:rsidRPr="007E3842" w:rsidRDefault="00806A30" w:rsidP="00806A30">
            <w:pPr>
              <w:jc w:val="both"/>
              <w:rPr>
                <w:rFonts w:ascii="Calibri" w:hAnsi="Calibri" w:cs="Arial"/>
                <w:b/>
                <w:bCs/>
                <w:sz w:val="18"/>
                <w:szCs w:val="18"/>
              </w:rPr>
            </w:pPr>
            <w:r w:rsidRPr="007E3842">
              <w:rPr>
                <w:rFonts w:ascii="Calibri" w:hAnsi="Calibri" w:cs="Arial"/>
                <w:b/>
                <w:bCs/>
                <w:sz w:val="18"/>
                <w:szCs w:val="18"/>
              </w:rPr>
              <w:t>OU</w:t>
            </w:r>
          </w:p>
        </w:tc>
        <w:tc>
          <w:tcPr>
            <w:tcW w:w="6623" w:type="dxa"/>
            <w:shd w:val="clear" w:color="auto" w:fill="auto"/>
          </w:tcPr>
          <w:p w:rsidR="00806A30" w:rsidRPr="007E3842" w:rsidRDefault="00AF3B81" w:rsidP="00806A30">
            <w:pPr>
              <w:jc w:val="both"/>
              <w:rPr>
                <w:rFonts w:ascii="Calibri" w:hAnsi="Calibri" w:cs="Arial"/>
                <w:bCs/>
                <w:sz w:val="18"/>
                <w:szCs w:val="18"/>
              </w:rPr>
            </w:pPr>
            <w:r w:rsidRPr="007E3842">
              <w:rPr>
                <w:rFonts w:ascii="Calibri" w:hAnsi="Calibri" w:cs="Arial"/>
                <w:bCs/>
                <w:sz w:val="18"/>
                <w:szCs w:val="18"/>
              </w:rPr>
              <w:t>O</w:t>
            </w:r>
            <w:r w:rsidR="00F51ABF" w:rsidRPr="007E3842">
              <w:rPr>
                <w:rFonts w:ascii="Calibri" w:hAnsi="Calibri" w:cs="Arial"/>
                <w:bCs/>
                <w:sz w:val="18"/>
                <w:szCs w:val="18"/>
              </w:rPr>
              <w:t>rgan upravljanja</w:t>
            </w:r>
          </w:p>
        </w:tc>
      </w:tr>
      <w:tr w:rsidR="00806A30" w:rsidRPr="007E3842">
        <w:trPr>
          <w:trHeight w:val="142"/>
          <w:tblCellSpacing w:w="20" w:type="dxa"/>
        </w:trPr>
        <w:tc>
          <w:tcPr>
            <w:tcW w:w="2460" w:type="dxa"/>
            <w:shd w:val="clear" w:color="auto" w:fill="auto"/>
          </w:tcPr>
          <w:p w:rsidR="00806A30" w:rsidRPr="007E3842" w:rsidRDefault="00806A30" w:rsidP="00806A30">
            <w:pPr>
              <w:jc w:val="both"/>
              <w:rPr>
                <w:rFonts w:ascii="Calibri" w:hAnsi="Calibri" w:cs="Arial"/>
                <w:b/>
                <w:bCs/>
                <w:sz w:val="18"/>
                <w:szCs w:val="18"/>
              </w:rPr>
            </w:pPr>
            <w:r w:rsidRPr="007E3842">
              <w:rPr>
                <w:rFonts w:ascii="Calibri" w:hAnsi="Calibri" w:cs="Arial"/>
                <w:b/>
                <w:bCs/>
                <w:sz w:val="18"/>
                <w:szCs w:val="18"/>
              </w:rPr>
              <w:t>OSUN</w:t>
            </w:r>
          </w:p>
        </w:tc>
        <w:tc>
          <w:tcPr>
            <w:tcW w:w="6623" w:type="dxa"/>
            <w:shd w:val="clear" w:color="auto" w:fill="auto"/>
          </w:tcPr>
          <w:p w:rsidR="00806A30" w:rsidRPr="007E3842" w:rsidRDefault="00806A30" w:rsidP="00806A30">
            <w:pPr>
              <w:jc w:val="both"/>
              <w:rPr>
                <w:rFonts w:ascii="Calibri" w:hAnsi="Calibri" w:cs="Arial"/>
                <w:bCs/>
                <w:sz w:val="18"/>
                <w:szCs w:val="18"/>
              </w:rPr>
            </w:pPr>
            <w:r w:rsidRPr="007E3842">
              <w:rPr>
                <w:rFonts w:ascii="Calibri" w:hAnsi="Calibri" w:cs="Arial"/>
                <w:bCs/>
                <w:sz w:val="18"/>
                <w:szCs w:val="18"/>
              </w:rPr>
              <w:t>Opis sistema upravljanja in nadzora</w:t>
            </w:r>
          </w:p>
        </w:tc>
      </w:tr>
      <w:tr w:rsidR="00806A30" w:rsidRPr="007E3842" w:rsidTr="00F93EBA">
        <w:trPr>
          <w:trHeight w:val="298"/>
          <w:tblCellSpacing w:w="20" w:type="dxa"/>
        </w:trPr>
        <w:tc>
          <w:tcPr>
            <w:tcW w:w="2460" w:type="dxa"/>
            <w:shd w:val="clear" w:color="auto" w:fill="auto"/>
          </w:tcPr>
          <w:p w:rsidR="00806A30" w:rsidRPr="007E3842" w:rsidRDefault="00806A30" w:rsidP="00806A30">
            <w:pPr>
              <w:jc w:val="both"/>
              <w:rPr>
                <w:rFonts w:ascii="Calibri" w:hAnsi="Calibri" w:cs="Arial"/>
                <w:b/>
                <w:bCs/>
                <w:sz w:val="18"/>
                <w:szCs w:val="18"/>
              </w:rPr>
            </w:pPr>
            <w:r w:rsidRPr="007E3842">
              <w:rPr>
                <w:rFonts w:ascii="Calibri" w:hAnsi="Calibri" w:cs="Arial"/>
                <w:b/>
                <w:bCs/>
                <w:sz w:val="18"/>
                <w:szCs w:val="18"/>
              </w:rPr>
              <w:t>OP</w:t>
            </w:r>
          </w:p>
        </w:tc>
        <w:tc>
          <w:tcPr>
            <w:tcW w:w="6623" w:type="dxa"/>
            <w:shd w:val="clear" w:color="auto" w:fill="auto"/>
          </w:tcPr>
          <w:p w:rsidR="00806A30" w:rsidRPr="007E3842" w:rsidRDefault="00647AB2" w:rsidP="00806A30">
            <w:pPr>
              <w:jc w:val="both"/>
              <w:rPr>
                <w:rFonts w:ascii="Calibri" w:hAnsi="Calibri" w:cs="Arial"/>
                <w:bCs/>
                <w:sz w:val="18"/>
                <w:szCs w:val="18"/>
              </w:rPr>
            </w:pPr>
            <w:r w:rsidRPr="007E3842">
              <w:rPr>
                <w:rFonts w:ascii="Calibri" w:hAnsi="Calibri" w:cs="Arial"/>
                <w:bCs/>
                <w:sz w:val="18"/>
                <w:szCs w:val="18"/>
              </w:rPr>
              <w:t>Operativni program</w:t>
            </w:r>
          </w:p>
        </w:tc>
      </w:tr>
      <w:tr w:rsidR="003677DA" w:rsidRPr="007E3842">
        <w:trPr>
          <w:trHeight w:val="278"/>
          <w:tblCellSpacing w:w="20" w:type="dxa"/>
        </w:trPr>
        <w:tc>
          <w:tcPr>
            <w:tcW w:w="2460" w:type="dxa"/>
            <w:shd w:val="clear" w:color="auto" w:fill="auto"/>
          </w:tcPr>
          <w:p w:rsidR="003677DA" w:rsidRPr="007E3842" w:rsidRDefault="003677DA" w:rsidP="00806A30">
            <w:pPr>
              <w:jc w:val="both"/>
              <w:rPr>
                <w:rFonts w:ascii="Calibri" w:hAnsi="Calibri" w:cs="Arial"/>
                <w:b/>
                <w:bCs/>
                <w:sz w:val="18"/>
                <w:szCs w:val="18"/>
              </w:rPr>
            </w:pPr>
            <w:r w:rsidRPr="007E3842">
              <w:rPr>
                <w:rFonts w:ascii="Calibri" w:hAnsi="Calibri" w:cs="Arial"/>
                <w:b/>
                <w:bCs/>
                <w:sz w:val="18"/>
                <w:szCs w:val="18"/>
              </w:rPr>
              <w:t>PN</w:t>
            </w:r>
          </w:p>
        </w:tc>
        <w:tc>
          <w:tcPr>
            <w:tcW w:w="6623" w:type="dxa"/>
            <w:shd w:val="clear" w:color="auto" w:fill="auto"/>
          </w:tcPr>
          <w:p w:rsidR="003677DA" w:rsidRPr="007E3842" w:rsidRDefault="003677DA" w:rsidP="00806A30">
            <w:pPr>
              <w:jc w:val="both"/>
              <w:rPr>
                <w:rFonts w:ascii="Calibri" w:hAnsi="Calibri" w:cs="Arial"/>
                <w:bCs/>
                <w:sz w:val="18"/>
                <w:szCs w:val="18"/>
              </w:rPr>
            </w:pPr>
            <w:r w:rsidRPr="007E3842">
              <w:rPr>
                <w:rFonts w:ascii="Calibri" w:hAnsi="Calibri" w:cs="Arial"/>
                <w:bCs/>
                <w:sz w:val="18"/>
                <w:szCs w:val="18"/>
              </w:rPr>
              <w:t>Prednostna naložba</w:t>
            </w:r>
          </w:p>
        </w:tc>
      </w:tr>
      <w:tr w:rsidR="00806A30" w:rsidRPr="007E3842">
        <w:trPr>
          <w:trHeight w:val="278"/>
          <w:tblCellSpacing w:w="20" w:type="dxa"/>
        </w:trPr>
        <w:tc>
          <w:tcPr>
            <w:tcW w:w="2460" w:type="dxa"/>
            <w:shd w:val="clear" w:color="auto" w:fill="auto"/>
          </w:tcPr>
          <w:p w:rsidR="00806A30" w:rsidRPr="007E3842" w:rsidRDefault="00AF3B81" w:rsidP="00806A30">
            <w:pPr>
              <w:jc w:val="both"/>
              <w:rPr>
                <w:rFonts w:ascii="Calibri" w:hAnsi="Calibri" w:cs="Arial"/>
                <w:b/>
                <w:bCs/>
                <w:sz w:val="18"/>
                <w:szCs w:val="18"/>
              </w:rPr>
            </w:pPr>
            <w:r w:rsidRPr="007E3842">
              <w:rPr>
                <w:rFonts w:ascii="Calibri" w:hAnsi="Calibri" w:cs="Arial"/>
                <w:b/>
                <w:bCs/>
                <w:sz w:val="18"/>
                <w:szCs w:val="18"/>
              </w:rPr>
              <w:t>PO</w:t>
            </w:r>
          </w:p>
        </w:tc>
        <w:tc>
          <w:tcPr>
            <w:tcW w:w="6623" w:type="dxa"/>
            <w:shd w:val="clear" w:color="auto" w:fill="auto"/>
          </w:tcPr>
          <w:p w:rsidR="00806A30" w:rsidRPr="007E3842" w:rsidRDefault="00AF3B81" w:rsidP="00806A30">
            <w:pPr>
              <w:jc w:val="both"/>
              <w:rPr>
                <w:rFonts w:ascii="Calibri" w:hAnsi="Calibri" w:cs="Arial"/>
                <w:bCs/>
                <w:sz w:val="18"/>
                <w:szCs w:val="18"/>
              </w:rPr>
            </w:pPr>
            <w:r w:rsidRPr="007E3842">
              <w:rPr>
                <w:rFonts w:ascii="Calibri" w:hAnsi="Calibri" w:cs="Arial"/>
                <w:bCs/>
                <w:sz w:val="18"/>
                <w:szCs w:val="18"/>
              </w:rPr>
              <w:t>Posredniški organ</w:t>
            </w:r>
          </w:p>
        </w:tc>
      </w:tr>
      <w:tr w:rsidR="00806A30" w:rsidRPr="007E3842">
        <w:trPr>
          <w:trHeight w:val="259"/>
          <w:tblCellSpacing w:w="20" w:type="dxa"/>
        </w:trPr>
        <w:tc>
          <w:tcPr>
            <w:tcW w:w="2460" w:type="dxa"/>
            <w:shd w:val="clear" w:color="auto" w:fill="auto"/>
          </w:tcPr>
          <w:p w:rsidR="00806A30" w:rsidRPr="007E3842" w:rsidRDefault="00806A30" w:rsidP="00806A30">
            <w:pPr>
              <w:jc w:val="both"/>
              <w:rPr>
                <w:rFonts w:ascii="Calibri" w:hAnsi="Calibri" w:cs="Arial"/>
                <w:b/>
                <w:bCs/>
                <w:sz w:val="18"/>
                <w:szCs w:val="18"/>
              </w:rPr>
            </w:pPr>
            <w:r w:rsidRPr="007E3842">
              <w:rPr>
                <w:rFonts w:ascii="Calibri" w:hAnsi="Calibri" w:cs="Arial"/>
                <w:b/>
                <w:bCs/>
                <w:sz w:val="18"/>
                <w:szCs w:val="18"/>
              </w:rPr>
              <w:t>RO</w:t>
            </w:r>
          </w:p>
        </w:tc>
        <w:tc>
          <w:tcPr>
            <w:tcW w:w="6623" w:type="dxa"/>
            <w:shd w:val="clear" w:color="auto" w:fill="auto"/>
          </w:tcPr>
          <w:p w:rsidR="00806A30" w:rsidRPr="007E3842" w:rsidRDefault="00AF3B81" w:rsidP="00806A30">
            <w:pPr>
              <w:jc w:val="both"/>
              <w:rPr>
                <w:rFonts w:ascii="Calibri" w:hAnsi="Calibri" w:cs="Arial"/>
                <w:bCs/>
                <w:sz w:val="18"/>
                <w:szCs w:val="18"/>
              </w:rPr>
            </w:pPr>
            <w:r w:rsidRPr="007E3842">
              <w:rPr>
                <w:rFonts w:ascii="Calibri" w:hAnsi="Calibri" w:cs="Arial"/>
                <w:bCs/>
                <w:sz w:val="18"/>
                <w:szCs w:val="18"/>
              </w:rPr>
              <w:t>R</w:t>
            </w:r>
            <w:r w:rsidR="00806A30" w:rsidRPr="007E3842">
              <w:rPr>
                <w:rFonts w:ascii="Calibri" w:hAnsi="Calibri" w:cs="Arial"/>
                <w:bCs/>
                <w:sz w:val="18"/>
                <w:szCs w:val="18"/>
              </w:rPr>
              <w:t xml:space="preserve">evizijski organ, </w:t>
            </w:r>
            <w:r w:rsidR="0020168F">
              <w:rPr>
                <w:rFonts w:ascii="Calibri" w:hAnsi="Calibri" w:cs="Arial"/>
                <w:bCs/>
                <w:sz w:val="18"/>
                <w:szCs w:val="18"/>
              </w:rPr>
              <w:t xml:space="preserve">Ministrstvo za finance, </w:t>
            </w:r>
            <w:r w:rsidR="00806A30" w:rsidRPr="007E3842">
              <w:rPr>
                <w:rFonts w:ascii="Calibri" w:hAnsi="Calibri" w:cs="Arial"/>
                <w:bCs/>
                <w:sz w:val="18"/>
                <w:szCs w:val="18"/>
              </w:rPr>
              <w:t>Urad RS za nadzor proračuna</w:t>
            </w:r>
            <w:r w:rsidR="0020168F">
              <w:rPr>
                <w:rFonts w:ascii="Calibri" w:hAnsi="Calibri" w:cs="Arial"/>
                <w:bCs/>
                <w:sz w:val="18"/>
                <w:szCs w:val="18"/>
              </w:rPr>
              <w:t xml:space="preserve"> (UNP)</w:t>
            </w:r>
          </w:p>
        </w:tc>
      </w:tr>
      <w:tr w:rsidR="00806A30" w:rsidRPr="007E3842" w:rsidTr="00F93EBA">
        <w:trPr>
          <w:trHeight w:val="532"/>
          <w:tblCellSpacing w:w="20" w:type="dxa"/>
        </w:trPr>
        <w:tc>
          <w:tcPr>
            <w:tcW w:w="2460" w:type="dxa"/>
            <w:shd w:val="clear" w:color="auto" w:fill="auto"/>
          </w:tcPr>
          <w:p w:rsidR="00806A30" w:rsidRPr="007E3842" w:rsidRDefault="00806A30" w:rsidP="00806A30">
            <w:pPr>
              <w:jc w:val="both"/>
              <w:rPr>
                <w:rFonts w:ascii="Calibri" w:hAnsi="Calibri" w:cs="Arial"/>
                <w:b/>
                <w:bCs/>
                <w:sz w:val="18"/>
                <w:szCs w:val="18"/>
              </w:rPr>
            </w:pPr>
            <w:proofErr w:type="spellStart"/>
            <w:r w:rsidRPr="007E3842">
              <w:rPr>
                <w:rFonts w:ascii="Calibri" w:hAnsi="Calibri" w:cs="Arial"/>
                <w:b/>
                <w:bCs/>
                <w:sz w:val="18"/>
                <w:szCs w:val="18"/>
              </w:rPr>
              <w:t>SAP</w:t>
            </w:r>
            <w:r w:rsidR="00282D56" w:rsidRPr="007E3842">
              <w:rPr>
                <w:rFonts w:ascii="Calibri" w:hAnsi="Calibri" w:cs="Arial"/>
                <w:b/>
                <w:bCs/>
                <w:sz w:val="18"/>
                <w:szCs w:val="18"/>
              </w:rPr>
              <w:t>Pr</w:t>
            </w:r>
            <w:r w:rsidRPr="007E3842">
              <w:rPr>
                <w:rFonts w:ascii="Calibri" w:hAnsi="Calibri" w:cs="Arial"/>
                <w:b/>
                <w:bCs/>
                <w:sz w:val="18"/>
                <w:szCs w:val="18"/>
              </w:rPr>
              <w:t>A</w:t>
            </w:r>
            <w:proofErr w:type="spellEnd"/>
          </w:p>
        </w:tc>
        <w:tc>
          <w:tcPr>
            <w:tcW w:w="6623" w:type="dxa"/>
            <w:shd w:val="clear" w:color="auto" w:fill="auto"/>
          </w:tcPr>
          <w:p w:rsidR="00806A30" w:rsidRPr="007E3842" w:rsidRDefault="00282D56" w:rsidP="00282D56">
            <w:pPr>
              <w:jc w:val="both"/>
              <w:rPr>
                <w:rFonts w:ascii="Calibri" w:hAnsi="Calibri" w:cs="Arial"/>
                <w:bCs/>
                <w:sz w:val="18"/>
                <w:szCs w:val="18"/>
              </w:rPr>
            </w:pPr>
            <w:r w:rsidRPr="007E3842">
              <w:rPr>
                <w:rFonts w:ascii="Calibri" w:hAnsi="Calibri" w:cs="Arial"/>
                <w:bCs/>
                <w:sz w:val="18"/>
                <w:szCs w:val="18"/>
              </w:rPr>
              <w:t>Spletna a</w:t>
            </w:r>
            <w:r w:rsidR="00806A30" w:rsidRPr="007E3842">
              <w:rPr>
                <w:rFonts w:ascii="Calibri" w:hAnsi="Calibri" w:cs="Arial"/>
                <w:bCs/>
                <w:sz w:val="18"/>
                <w:szCs w:val="18"/>
              </w:rPr>
              <w:t xml:space="preserve">plikacija, namenjena </w:t>
            </w:r>
            <w:r w:rsidR="00806A30" w:rsidRPr="007E3842">
              <w:rPr>
                <w:rFonts w:ascii="Calibri" w:hAnsi="Calibri"/>
                <w:sz w:val="18"/>
                <w:szCs w:val="18"/>
              </w:rPr>
              <w:t>neposrednim uporabnikom državnega proračuna za pripravo proračuna, analize ter pripravo obrazložitev zaključnega računa proračuna</w:t>
            </w:r>
          </w:p>
        </w:tc>
      </w:tr>
      <w:tr w:rsidR="0058471A" w:rsidRPr="007E3842" w:rsidTr="00F93EBA">
        <w:trPr>
          <w:trHeight w:val="291"/>
          <w:tblCellSpacing w:w="20" w:type="dxa"/>
        </w:trPr>
        <w:tc>
          <w:tcPr>
            <w:tcW w:w="2460" w:type="dxa"/>
            <w:shd w:val="clear" w:color="auto" w:fill="auto"/>
          </w:tcPr>
          <w:p w:rsidR="0058471A" w:rsidRPr="007E3842" w:rsidRDefault="0058471A" w:rsidP="00806A30">
            <w:pPr>
              <w:jc w:val="both"/>
              <w:rPr>
                <w:rFonts w:ascii="Calibri" w:hAnsi="Calibri" w:cs="Arial"/>
                <w:b/>
                <w:bCs/>
                <w:sz w:val="18"/>
                <w:szCs w:val="18"/>
              </w:rPr>
            </w:pPr>
            <w:r w:rsidRPr="007E3842">
              <w:rPr>
                <w:rFonts w:ascii="Calibri" w:hAnsi="Calibri" w:cs="Arial"/>
                <w:b/>
                <w:bCs/>
                <w:sz w:val="18"/>
                <w:szCs w:val="18"/>
              </w:rPr>
              <w:t>SFC baza</w:t>
            </w:r>
          </w:p>
        </w:tc>
        <w:tc>
          <w:tcPr>
            <w:tcW w:w="6623" w:type="dxa"/>
            <w:shd w:val="clear" w:color="auto" w:fill="auto"/>
          </w:tcPr>
          <w:p w:rsidR="0058471A" w:rsidRPr="007E3842" w:rsidRDefault="0058471A" w:rsidP="00806A30">
            <w:pPr>
              <w:jc w:val="both"/>
              <w:rPr>
                <w:rFonts w:ascii="Calibri" w:hAnsi="Calibri" w:cs="Arial"/>
                <w:b/>
                <w:bCs/>
                <w:sz w:val="18"/>
                <w:szCs w:val="18"/>
              </w:rPr>
            </w:pPr>
            <w:r w:rsidRPr="007E3842">
              <w:rPr>
                <w:rStyle w:val="Krepko"/>
                <w:rFonts w:ascii="Calibri" w:hAnsi="Calibri" w:cs="Arial"/>
                <w:b w:val="0"/>
                <w:color w:val="000000"/>
                <w:sz w:val="18"/>
                <w:szCs w:val="18"/>
              </w:rPr>
              <w:t>Skupni informacijski sistem za strukturne sklade, ki ga upravlja Evropska komisija</w:t>
            </w:r>
          </w:p>
        </w:tc>
      </w:tr>
      <w:tr w:rsidR="0058471A" w:rsidRPr="007E3842" w:rsidTr="00F93EBA">
        <w:trPr>
          <w:trHeight w:val="257"/>
          <w:tblCellSpacing w:w="20" w:type="dxa"/>
        </w:trPr>
        <w:tc>
          <w:tcPr>
            <w:tcW w:w="2460" w:type="dxa"/>
            <w:shd w:val="clear" w:color="auto" w:fill="auto"/>
          </w:tcPr>
          <w:p w:rsidR="0058471A" w:rsidRPr="007E3842" w:rsidRDefault="0058471A" w:rsidP="00806A30">
            <w:pPr>
              <w:jc w:val="both"/>
              <w:rPr>
                <w:rFonts w:ascii="Calibri" w:hAnsi="Calibri" w:cs="Arial"/>
                <w:b/>
                <w:bCs/>
                <w:sz w:val="18"/>
                <w:szCs w:val="18"/>
              </w:rPr>
            </w:pPr>
            <w:r w:rsidRPr="007E3842">
              <w:rPr>
                <w:rFonts w:ascii="Calibri" w:hAnsi="Calibri" w:cs="Arial"/>
                <w:b/>
                <w:bCs/>
                <w:sz w:val="18"/>
                <w:szCs w:val="18"/>
              </w:rPr>
              <w:t>SVRK</w:t>
            </w:r>
          </w:p>
        </w:tc>
        <w:tc>
          <w:tcPr>
            <w:tcW w:w="6623" w:type="dxa"/>
            <w:shd w:val="clear" w:color="auto" w:fill="auto"/>
          </w:tcPr>
          <w:p w:rsidR="0058471A" w:rsidRPr="007E3842" w:rsidRDefault="0058471A" w:rsidP="005A0750">
            <w:pPr>
              <w:jc w:val="both"/>
              <w:rPr>
                <w:rFonts w:ascii="Calibri" w:hAnsi="Calibri" w:cs="Arial"/>
                <w:bCs/>
                <w:sz w:val="18"/>
                <w:szCs w:val="18"/>
              </w:rPr>
            </w:pPr>
            <w:r w:rsidRPr="007E3842">
              <w:rPr>
                <w:rFonts w:ascii="Calibri" w:hAnsi="Calibri" w:cs="Arial"/>
                <w:bCs/>
                <w:sz w:val="18"/>
                <w:szCs w:val="18"/>
              </w:rPr>
              <w:t>Služba Vlade RS za razvoj in evropsko kohezijsko politiko</w:t>
            </w:r>
          </w:p>
        </w:tc>
      </w:tr>
      <w:tr w:rsidR="0058471A" w:rsidRPr="007E3842">
        <w:trPr>
          <w:trHeight w:val="259"/>
          <w:tblCellSpacing w:w="20" w:type="dxa"/>
        </w:trPr>
        <w:tc>
          <w:tcPr>
            <w:tcW w:w="2460" w:type="dxa"/>
            <w:shd w:val="clear" w:color="auto" w:fill="auto"/>
          </w:tcPr>
          <w:p w:rsidR="0058471A" w:rsidRPr="007E3842" w:rsidRDefault="0058471A" w:rsidP="00806A30">
            <w:pPr>
              <w:jc w:val="both"/>
              <w:rPr>
                <w:rFonts w:ascii="Calibri" w:hAnsi="Calibri" w:cs="Arial"/>
                <w:b/>
                <w:bCs/>
                <w:sz w:val="18"/>
                <w:szCs w:val="18"/>
              </w:rPr>
            </w:pPr>
            <w:r w:rsidRPr="007E3842">
              <w:rPr>
                <w:rFonts w:ascii="Calibri" w:hAnsi="Calibri" w:cs="Arial"/>
                <w:b/>
                <w:bCs/>
                <w:sz w:val="18"/>
                <w:szCs w:val="18"/>
              </w:rPr>
              <w:t>TP</w:t>
            </w:r>
          </w:p>
        </w:tc>
        <w:tc>
          <w:tcPr>
            <w:tcW w:w="6623" w:type="dxa"/>
            <w:shd w:val="clear" w:color="auto" w:fill="auto"/>
          </w:tcPr>
          <w:p w:rsidR="0058471A" w:rsidRPr="007E3842" w:rsidRDefault="0058471A" w:rsidP="00806A30">
            <w:pPr>
              <w:jc w:val="both"/>
              <w:rPr>
                <w:rFonts w:ascii="Calibri" w:hAnsi="Calibri" w:cs="Arial"/>
                <w:bCs/>
                <w:sz w:val="18"/>
                <w:szCs w:val="18"/>
              </w:rPr>
            </w:pPr>
            <w:r w:rsidRPr="007E3842">
              <w:rPr>
                <w:rFonts w:ascii="Calibri" w:hAnsi="Calibri" w:cs="Arial"/>
                <w:bCs/>
                <w:sz w:val="18"/>
                <w:szCs w:val="18"/>
              </w:rPr>
              <w:t>Tehnična podpora</w:t>
            </w:r>
          </w:p>
        </w:tc>
      </w:tr>
      <w:tr w:rsidR="0058471A" w:rsidRPr="007E3842">
        <w:trPr>
          <w:trHeight w:val="278"/>
          <w:tblCellSpacing w:w="20" w:type="dxa"/>
        </w:trPr>
        <w:tc>
          <w:tcPr>
            <w:tcW w:w="2460" w:type="dxa"/>
            <w:shd w:val="clear" w:color="auto" w:fill="auto"/>
          </w:tcPr>
          <w:p w:rsidR="0058471A" w:rsidRPr="007E3842" w:rsidRDefault="0058471A" w:rsidP="00806A30">
            <w:pPr>
              <w:jc w:val="both"/>
              <w:rPr>
                <w:rFonts w:ascii="Calibri" w:hAnsi="Calibri" w:cs="Arial"/>
                <w:b/>
                <w:bCs/>
                <w:sz w:val="18"/>
                <w:szCs w:val="18"/>
              </w:rPr>
            </w:pPr>
            <w:r w:rsidRPr="007E3842">
              <w:rPr>
                <w:rFonts w:ascii="Calibri" w:hAnsi="Calibri" w:cs="Arial"/>
                <w:b/>
                <w:bCs/>
                <w:sz w:val="18"/>
                <w:szCs w:val="18"/>
              </w:rPr>
              <w:t>UKP</w:t>
            </w:r>
          </w:p>
        </w:tc>
        <w:tc>
          <w:tcPr>
            <w:tcW w:w="6623" w:type="dxa"/>
            <w:shd w:val="clear" w:color="auto" w:fill="auto"/>
          </w:tcPr>
          <w:p w:rsidR="0058471A" w:rsidRPr="007E3842" w:rsidRDefault="0058471A" w:rsidP="00806A30">
            <w:pPr>
              <w:jc w:val="both"/>
              <w:rPr>
                <w:rFonts w:ascii="Calibri" w:hAnsi="Calibri" w:cs="Arial"/>
                <w:bCs/>
                <w:sz w:val="18"/>
                <w:szCs w:val="18"/>
              </w:rPr>
            </w:pPr>
            <w:r w:rsidRPr="007E3842">
              <w:rPr>
                <w:rFonts w:ascii="Calibri" w:hAnsi="Calibri" w:cs="Arial"/>
                <w:bCs/>
                <w:sz w:val="18"/>
                <w:szCs w:val="18"/>
              </w:rPr>
              <w:t>Urad za kohezijsko politiko</w:t>
            </w:r>
          </w:p>
        </w:tc>
      </w:tr>
      <w:tr w:rsidR="0058471A" w:rsidRPr="007E3842" w:rsidTr="00F93EBA">
        <w:trPr>
          <w:trHeight w:val="517"/>
          <w:tblCellSpacing w:w="20" w:type="dxa"/>
        </w:trPr>
        <w:tc>
          <w:tcPr>
            <w:tcW w:w="2460" w:type="dxa"/>
            <w:shd w:val="clear" w:color="auto" w:fill="auto"/>
          </w:tcPr>
          <w:p w:rsidR="0058471A" w:rsidRPr="007E3842" w:rsidRDefault="0058471A" w:rsidP="00806A30">
            <w:pPr>
              <w:jc w:val="both"/>
              <w:rPr>
                <w:rFonts w:ascii="Calibri" w:hAnsi="Calibri" w:cs="Arial"/>
                <w:b/>
                <w:bCs/>
                <w:sz w:val="18"/>
                <w:szCs w:val="18"/>
              </w:rPr>
            </w:pPr>
            <w:r w:rsidRPr="007E3842">
              <w:rPr>
                <w:rFonts w:ascii="Calibri" w:hAnsi="Calibri" w:cs="Arial"/>
                <w:b/>
                <w:bCs/>
                <w:sz w:val="18"/>
                <w:szCs w:val="18"/>
              </w:rPr>
              <w:t>Uredba EKP</w:t>
            </w:r>
          </w:p>
        </w:tc>
        <w:tc>
          <w:tcPr>
            <w:tcW w:w="6623" w:type="dxa"/>
            <w:shd w:val="clear" w:color="auto" w:fill="auto"/>
          </w:tcPr>
          <w:p w:rsidR="0058471A" w:rsidRPr="007E3842" w:rsidRDefault="0058471A" w:rsidP="00806A30">
            <w:pPr>
              <w:jc w:val="both"/>
              <w:rPr>
                <w:rFonts w:ascii="Calibri" w:hAnsi="Calibri" w:cs="Arial"/>
                <w:bCs/>
                <w:sz w:val="18"/>
                <w:szCs w:val="18"/>
              </w:rPr>
            </w:pPr>
            <w:r w:rsidRPr="007E3842">
              <w:rPr>
                <w:rFonts w:ascii="Calibri" w:hAnsi="Calibri" w:cs="Arial"/>
                <w:bCs/>
                <w:sz w:val="18"/>
                <w:szCs w:val="18"/>
              </w:rPr>
              <w:t>Uredba o porabi sredstev evropske kohezijske politike Republike Slovenije v programskem obdobju 2014-2020 za cilj naložbe za rast in delovna mesta</w:t>
            </w:r>
          </w:p>
        </w:tc>
      </w:tr>
      <w:tr w:rsidR="0058471A" w:rsidRPr="007E3842">
        <w:trPr>
          <w:trHeight w:val="278"/>
          <w:tblCellSpacing w:w="20" w:type="dxa"/>
        </w:trPr>
        <w:tc>
          <w:tcPr>
            <w:tcW w:w="2460" w:type="dxa"/>
            <w:shd w:val="clear" w:color="auto" w:fill="auto"/>
          </w:tcPr>
          <w:p w:rsidR="0058471A" w:rsidRPr="007E3842" w:rsidRDefault="0058471A" w:rsidP="00806A30">
            <w:pPr>
              <w:jc w:val="both"/>
              <w:rPr>
                <w:rFonts w:ascii="Calibri" w:hAnsi="Calibri" w:cs="Arial"/>
                <w:b/>
                <w:bCs/>
                <w:sz w:val="18"/>
                <w:szCs w:val="18"/>
              </w:rPr>
            </w:pPr>
            <w:r w:rsidRPr="007E3842">
              <w:rPr>
                <w:rFonts w:ascii="Calibri" w:hAnsi="Calibri" w:cs="Arial"/>
                <w:b/>
                <w:bCs/>
                <w:sz w:val="18"/>
                <w:szCs w:val="18"/>
              </w:rPr>
              <w:t>UPR</w:t>
            </w:r>
          </w:p>
        </w:tc>
        <w:tc>
          <w:tcPr>
            <w:tcW w:w="6623" w:type="dxa"/>
            <w:shd w:val="clear" w:color="auto" w:fill="auto"/>
          </w:tcPr>
          <w:p w:rsidR="0058471A" w:rsidRPr="007E3842" w:rsidRDefault="001C2A36" w:rsidP="00806A30">
            <w:pPr>
              <w:jc w:val="both"/>
              <w:rPr>
                <w:rFonts w:ascii="Calibri" w:hAnsi="Calibri" w:cs="Arial"/>
                <w:bCs/>
                <w:sz w:val="18"/>
                <w:szCs w:val="18"/>
              </w:rPr>
            </w:pPr>
            <w:r>
              <w:rPr>
                <w:rFonts w:ascii="Calibri" w:hAnsi="Calibri" w:cs="Arial"/>
                <w:bCs/>
                <w:sz w:val="18"/>
                <w:szCs w:val="18"/>
              </w:rPr>
              <w:t>U</w:t>
            </w:r>
            <w:r w:rsidR="0058471A" w:rsidRPr="007E3842">
              <w:rPr>
                <w:rFonts w:ascii="Calibri" w:hAnsi="Calibri" w:cs="Arial"/>
                <w:bCs/>
                <w:sz w:val="18"/>
                <w:szCs w:val="18"/>
              </w:rPr>
              <w:t>pravičenec</w:t>
            </w:r>
          </w:p>
        </w:tc>
      </w:tr>
      <w:tr w:rsidR="00670E4D" w:rsidRPr="007E3842">
        <w:trPr>
          <w:trHeight w:val="278"/>
          <w:tblCellSpacing w:w="20" w:type="dxa"/>
        </w:trPr>
        <w:tc>
          <w:tcPr>
            <w:tcW w:w="2460" w:type="dxa"/>
            <w:shd w:val="clear" w:color="auto" w:fill="auto"/>
          </w:tcPr>
          <w:p w:rsidR="00670E4D" w:rsidRPr="0019645B" w:rsidRDefault="00670E4D" w:rsidP="00806A30">
            <w:pPr>
              <w:jc w:val="both"/>
              <w:rPr>
                <w:rFonts w:ascii="Calibri" w:hAnsi="Calibri" w:cs="Arial"/>
                <w:b/>
                <w:bCs/>
                <w:sz w:val="18"/>
                <w:szCs w:val="18"/>
              </w:rPr>
            </w:pPr>
            <w:r w:rsidRPr="0019645B">
              <w:rPr>
                <w:rFonts w:ascii="Calibri" w:hAnsi="Calibri" w:cs="Arial"/>
                <w:b/>
                <w:bCs/>
                <w:sz w:val="18"/>
                <w:szCs w:val="18"/>
              </w:rPr>
              <w:t>ZIPRS</w:t>
            </w:r>
          </w:p>
        </w:tc>
        <w:tc>
          <w:tcPr>
            <w:tcW w:w="6623" w:type="dxa"/>
            <w:shd w:val="clear" w:color="auto" w:fill="auto"/>
          </w:tcPr>
          <w:p w:rsidR="00670E4D" w:rsidRPr="0019645B" w:rsidRDefault="00670E4D" w:rsidP="00437D8C">
            <w:pPr>
              <w:jc w:val="both"/>
              <w:rPr>
                <w:rFonts w:ascii="Calibri" w:hAnsi="Calibri" w:cs="Arial"/>
                <w:bCs/>
                <w:sz w:val="18"/>
                <w:szCs w:val="18"/>
              </w:rPr>
            </w:pPr>
            <w:r w:rsidRPr="0019645B">
              <w:rPr>
                <w:rFonts w:ascii="Calibri" w:hAnsi="Calibri" w:cs="Arial"/>
                <w:bCs/>
                <w:sz w:val="18"/>
                <w:szCs w:val="18"/>
              </w:rPr>
              <w:t>Zakon o izvrševanju proračuna Republike Slovenije</w:t>
            </w:r>
          </w:p>
        </w:tc>
      </w:tr>
      <w:tr w:rsidR="0058471A" w:rsidRPr="007E3842">
        <w:trPr>
          <w:trHeight w:val="278"/>
          <w:tblCellSpacing w:w="20" w:type="dxa"/>
        </w:trPr>
        <w:tc>
          <w:tcPr>
            <w:tcW w:w="2460" w:type="dxa"/>
            <w:shd w:val="clear" w:color="auto" w:fill="auto"/>
          </w:tcPr>
          <w:p w:rsidR="0058471A" w:rsidRPr="0019645B" w:rsidRDefault="0058471A" w:rsidP="00806A30">
            <w:pPr>
              <w:jc w:val="both"/>
              <w:rPr>
                <w:rFonts w:ascii="Calibri" w:hAnsi="Calibri" w:cs="Arial"/>
                <w:b/>
                <w:bCs/>
                <w:sz w:val="18"/>
                <w:szCs w:val="18"/>
              </w:rPr>
            </w:pPr>
            <w:r w:rsidRPr="0019645B">
              <w:rPr>
                <w:rFonts w:ascii="Calibri" w:hAnsi="Calibri" w:cs="Arial"/>
                <w:b/>
                <w:bCs/>
                <w:sz w:val="18"/>
                <w:szCs w:val="18"/>
              </w:rPr>
              <w:t>ZZI</w:t>
            </w:r>
          </w:p>
        </w:tc>
        <w:tc>
          <w:tcPr>
            <w:tcW w:w="6623" w:type="dxa"/>
            <w:shd w:val="clear" w:color="auto" w:fill="auto"/>
          </w:tcPr>
          <w:p w:rsidR="0058471A" w:rsidRPr="0019645B" w:rsidRDefault="0058471A" w:rsidP="00806A30">
            <w:pPr>
              <w:jc w:val="both"/>
              <w:rPr>
                <w:rFonts w:ascii="Calibri" w:hAnsi="Calibri" w:cs="Arial"/>
                <w:bCs/>
                <w:sz w:val="18"/>
                <w:szCs w:val="18"/>
              </w:rPr>
            </w:pPr>
            <w:r w:rsidRPr="0019645B">
              <w:rPr>
                <w:rFonts w:ascii="Calibri" w:hAnsi="Calibri" w:cs="Arial"/>
                <w:bCs/>
                <w:sz w:val="18"/>
                <w:szCs w:val="18"/>
              </w:rPr>
              <w:t>Zahtevek za izplačilo</w:t>
            </w:r>
          </w:p>
        </w:tc>
      </w:tr>
    </w:tbl>
    <w:p w:rsidR="0061387D" w:rsidRPr="007E3842" w:rsidRDefault="0061387D" w:rsidP="00806A30">
      <w:pPr>
        <w:pStyle w:val="Naslov1"/>
        <w:jc w:val="both"/>
        <w:rPr>
          <w:rFonts w:ascii="Calibri" w:hAnsi="Calibri"/>
          <w:sz w:val="20"/>
        </w:rPr>
      </w:pPr>
      <w:bookmarkStart w:id="1" w:name="_Toc285524811"/>
      <w:bookmarkStart w:id="2" w:name="_Toc298223969"/>
      <w:bookmarkStart w:id="3" w:name="_Toc298224092"/>
      <w:bookmarkStart w:id="4" w:name="_Toc298224254"/>
      <w:bookmarkStart w:id="5" w:name="_Toc298224797"/>
      <w:bookmarkStart w:id="6" w:name="_Toc298225063"/>
      <w:bookmarkStart w:id="7" w:name="_Toc298240037"/>
      <w:bookmarkStart w:id="8" w:name="_Toc300659678"/>
      <w:bookmarkStart w:id="9" w:name="_Toc300659719"/>
      <w:bookmarkStart w:id="10" w:name="_Toc310340141"/>
      <w:bookmarkStart w:id="11" w:name="_Toc310864609"/>
      <w:bookmarkStart w:id="12" w:name="_Toc312057438"/>
      <w:bookmarkStart w:id="13" w:name="_Toc313344468"/>
      <w:bookmarkStart w:id="14" w:name="_Toc313351665"/>
      <w:bookmarkStart w:id="15" w:name="_Toc313875096"/>
    </w:p>
    <w:p w:rsidR="00806A30" w:rsidRPr="000F2E17" w:rsidRDefault="0061387D" w:rsidP="00806A30">
      <w:pPr>
        <w:pStyle w:val="Naslov1"/>
        <w:jc w:val="both"/>
        <w:rPr>
          <w:rFonts w:ascii="Calibri" w:hAnsi="Calibri"/>
        </w:rPr>
      </w:pPr>
      <w:r w:rsidRPr="007E3842">
        <w:rPr>
          <w:rFonts w:ascii="Calibri" w:hAnsi="Calibri"/>
          <w:sz w:val="20"/>
        </w:rPr>
        <w:br w:type="page"/>
      </w:r>
      <w:bookmarkStart w:id="16" w:name="_Toc313949285"/>
      <w:bookmarkStart w:id="17" w:name="_Toc313954592"/>
      <w:bookmarkStart w:id="18" w:name="_Toc313960099"/>
      <w:bookmarkStart w:id="19" w:name="_Toc313960240"/>
      <w:bookmarkStart w:id="20" w:name="_Toc94262326"/>
      <w:r w:rsidR="00806A30" w:rsidRPr="000F2E17">
        <w:rPr>
          <w:rFonts w:ascii="Calibri" w:hAnsi="Calibri"/>
        </w:rPr>
        <w:lastRenderedPageBreak/>
        <w:t>1. Uvod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806A30" w:rsidRPr="000F2E17">
        <w:rPr>
          <w:rFonts w:ascii="Calibri" w:hAnsi="Calibri"/>
        </w:rPr>
        <w:t xml:space="preserve"> </w:t>
      </w:r>
    </w:p>
    <w:p w:rsidR="00806A30" w:rsidRPr="007E3842" w:rsidRDefault="00806A30" w:rsidP="00806A30">
      <w:pPr>
        <w:jc w:val="both"/>
        <w:rPr>
          <w:rFonts w:ascii="Calibri" w:hAnsi="Calibri" w:cs="Arial"/>
          <w:szCs w:val="20"/>
        </w:rPr>
      </w:pPr>
    </w:p>
    <w:p w:rsidR="001D4083" w:rsidRPr="007E3842" w:rsidRDefault="00806A30" w:rsidP="00806A30">
      <w:pPr>
        <w:spacing w:line="240" w:lineRule="auto"/>
        <w:jc w:val="both"/>
        <w:rPr>
          <w:rFonts w:ascii="Calibri" w:hAnsi="Calibri" w:cs="Arial"/>
          <w:szCs w:val="20"/>
        </w:rPr>
      </w:pPr>
      <w:r w:rsidRPr="007E3842">
        <w:rPr>
          <w:rFonts w:ascii="Calibri" w:hAnsi="Calibri" w:cs="Arial"/>
          <w:szCs w:val="20"/>
        </w:rPr>
        <w:t xml:space="preserve">Priročnik je namenjen zaposlenim </w:t>
      </w:r>
      <w:r w:rsidR="00C53F44" w:rsidRPr="007E3842">
        <w:rPr>
          <w:rFonts w:ascii="Calibri" w:hAnsi="Calibri" w:cs="Arial"/>
          <w:szCs w:val="20"/>
        </w:rPr>
        <w:t>na</w:t>
      </w:r>
      <w:r w:rsidR="005A0750" w:rsidRPr="007E3842">
        <w:rPr>
          <w:rFonts w:ascii="Calibri" w:hAnsi="Calibri" w:cs="Arial"/>
          <w:szCs w:val="20"/>
        </w:rPr>
        <w:t xml:space="preserve"> </w:t>
      </w:r>
      <w:r w:rsidR="00C53F44" w:rsidRPr="007E3842">
        <w:rPr>
          <w:rFonts w:ascii="Calibri" w:hAnsi="Calibri" w:cs="Arial"/>
          <w:szCs w:val="20"/>
        </w:rPr>
        <w:t>Organu upravljanja</w:t>
      </w:r>
      <w:r w:rsidR="001D4083" w:rsidRPr="007E3842">
        <w:rPr>
          <w:rFonts w:ascii="Calibri" w:hAnsi="Calibri" w:cs="Arial"/>
          <w:szCs w:val="20"/>
        </w:rPr>
        <w:t xml:space="preserve"> (v nadaljevanju </w:t>
      </w:r>
      <w:r w:rsidR="00C53F44" w:rsidRPr="007E3842">
        <w:rPr>
          <w:rFonts w:ascii="Calibri" w:hAnsi="Calibri" w:cs="Arial"/>
          <w:szCs w:val="20"/>
        </w:rPr>
        <w:t>OU</w:t>
      </w:r>
      <w:r w:rsidR="001D4083" w:rsidRPr="007E3842">
        <w:rPr>
          <w:rFonts w:ascii="Calibri" w:hAnsi="Calibri" w:cs="Arial"/>
          <w:szCs w:val="20"/>
        </w:rPr>
        <w:t xml:space="preserve">) in </w:t>
      </w:r>
      <w:r w:rsidRPr="007E3842">
        <w:rPr>
          <w:rFonts w:ascii="Calibri" w:hAnsi="Calibri" w:cs="Arial"/>
          <w:szCs w:val="20"/>
        </w:rPr>
        <w:t xml:space="preserve">opredeljuje ključne naloge in postopke s ciljem uspešnega upravljanja s sredstvi kohezijske politike v programskem obdobju </w:t>
      </w:r>
      <w:r w:rsidR="00AF3B81" w:rsidRPr="007E3842">
        <w:rPr>
          <w:rFonts w:ascii="Calibri" w:hAnsi="Calibri" w:cs="Arial"/>
          <w:szCs w:val="20"/>
        </w:rPr>
        <w:t>2014-2020</w:t>
      </w:r>
      <w:r w:rsidRPr="007E3842">
        <w:rPr>
          <w:rFonts w:ascii="Calibri" w:hAnsi="Calibri" w:cs="Arial"/>
          <w:szCs w:val="20"/>
        </w:rPr>
        <w:t xml:space="preserve">. </w:t>
      </w:r>
      <w:r w:rsidR="008B7D0B" w:rsidRPr="007E3842">
        <w:rPr>
          <w:rFonts w:ascii="Calibri" w:hAnsi="Calibri"/>
          <w:color w:val="000000"/>
          <w:szCs w:val="20"/>
        </w:rPr>
        <w:t xml:space="preserve">Vlogo OU za </w:t>
      </w:r>
      <w:r w:rsidR="00AF3B81" w:rsidRPr="007E3842">
        <w:rPr>
          <w:rFonts w:ascii="Calibri" w:hAnsi="Calibri"/>
          <w:color w:val="000000"/>
          <w:szCs w:val="20"/>
        </w:rPr>
        <w:t>operativni program</w:t>
      </w:r>
      <w:r w:rsidR="009D2196">
        <w:rPr>
          <w:rFonts w:ascii="Calibri" w:hAnsi="Calibri"/>
          <w:color w:val="000000"/>
          <w:szCs w:val="20"/>
        </w:rPr>
        <w:t xml:space="preserve"> v okviru C</w:t>
      </w:r>
      <w:r w:rsidR="008B7D0B" w:rsidRPr="007E3842">
        <w:rPr>
          <w:rFonts w:ascii="Calibri" w:hAnsi="Calibri"/>
          <w:color w:val="000000"/>
          <w:szCs w:val="20"/>
        </w:rPr>
        <w:t xml:space="preserve">ilja </w:t>
      </w:r>
      <w:r w:rsidR="004571F8" w:rsidRPr="007E3842">
        <w:rPr>
          <w:rFonts w:ascii="Calibri" w:hAnsi="Calibri" w:cs="Arial"/>
          <w:szCs w:val="20"/>
        </w:rPr>
        <w:t>naložbe za rast in delovna mesta</w:t>
      </w:r>
      <w:r w:rsidR="008B7D0B" w:rsidRPr="007E3842">
        <w:rPr>
          <w:rFonts w:ascii="Calibri" w:hAnsi="Calibri"/>
          <w:color w:val="000000"/>
          <w:szCs w:val="20"/>
        </w:rPr>
        <w:t xml:space="preserve"> izvaja </w:t>
      </w:r>
      <w:r w:rsidR="00867077" w:rsidRPr="007E3842">
        <w:rPr>
          <w:rFonts w:ascii="Calibri" w:hAnsi="Calibri"/>
          <w:color w:val="000000"/>
          <w:szCs w:val="20"/>
        </w:rPr>
        <w:t>Služb</w:t>
      </w:r>
      <w:r w:rsidR="00867077">
        <w:rPr>
          <w:rFonts w:ascii="Calibri" w:hAnsi="Calibri"/>
          <w:color w:val="000000"/>
          <w:szCs w:val="20"/>
        </w:rPr>
        <w:t xml:space="preserve">a </w:t>
      </w:r>
      <w:r w:rsidR="008B7D0B" w:rsidRPr="007E3842">
        <w:rPr>
          <w:rFonts w:ascii="Calibri" w:hAnsi="Calibri"/>
          <w:color w:val="000000"/>
          <w:szCs w:val="20"/>
        </w:rPr>
        <w:t>Vlade RS za razvoj in evropsko kohezijsko politiko</w:t>
      </w:r>
      <w:r w:rsidR="003808F5">
        <w:rPr>
          <w:rFonts w:ascii="Calibri" w:hAnsi="Calibri"/>
          <w:color w:val="000000"/>
          <w:szCs w:val="20"/>
        </w:rPr>
        <w:t xml:space="preserve"> (v nadaljevanju SVRK).</w:t>
      </w:r>
    </w:p>
    <w:p w:rsidR="001D4083" w:rsidRPr="007E3842" w:rsidRDefault="001D4083" w:rsidP="00806A30">
      <w:pPr>
        <w:spacing w:line="240" w:lineRule="auto"/>
        <w:jc w:val="both"/>
        <w:rPr>
          <w:rFonts w:ascii="Calibri" w:hAnsi="Calibri" w:cs="Arial"/>
          <w:szCs w:val="20"/>
        </w:rPr>
      </w:pPr>
    </w:p>
    <w:p w:rsidR="00806A30" w:rsidRPr="007E3842" w:rsidRDefault="00806A30" w:rsidP="00806A30">
      <w:pPr>
        <w:spacing w:line="240" w:lineRule="auto"/>
        <w:jc w:val="both"/>
        <w:rPr>
          <w:rFonts w:ascii="Calibri" w:hAnsi="Calibri" w:cs="Arial"/>
          <w:szCs w:val="20"/>
        </w:rPr>
      </w:pPr>
      <w:r w:rsidRPr="007E3842">
        <w:rPr>
          <w:rFonts w:ascii="Calibri" w:hAnsi="Calibri" w:cs="Arial"/>
          <w:szCs w:val="20"/>
        </w:rPr>
        <w:t xml:space="preserve">Priročnik opredeljuje ključne postopke in procese znotraj </w:t>
      </w:r>
      <w:r w:rsidR="00C53F44" w:rsidRPr="007E3842">
        <w:rPr>
          <w:rFonts w:ascii="Calibri" w:hAnsi="Calibri" w:cs="Arial"/>
          <w:szCs w:val="20"/>
        </w:rPr>
        <w:t>OU</w:t>
      </w:r>
      <w:r w:rsidRPr="007E3842">
        <w:rPr>
          <w:rFonts w:ascii="Calibri" w:hAnsi="Calibri" w:cs="Arial"/>
          <w:szCs w:val="20"/>
        </w:rPr>
        <w:t>, ki izhajajo iz Uredb E</w:t>
      </w:r>
      <w:r w:rsidR="00310351">
        <w:rPr>
          <w:rFonts w:ascii="Calibri" w:hAnsi="Calibri" w:cs="Arial"/>
          <w:szCs w:val="20"/>
        </w:rPr>
        <w:t>vropske komisije</w:t>
      </w:r>
      <w:r w:rsidRPr="007E3842">
        <w:rPr>
          <w:rFonts w:ascii="Calibri" w:hAnsi="Calibri" w:cs="Arial"/>
          <w:szCs w:val="20"/>
        </w:rPr>
        <w:t xml:space="preserve">, Uredbe o porabi sredstev </w:t>
      </w:r>
      <w:r w:rsidR="004571F8" w:rsidRPr="007E3842">
        <w:rPr>
          <w:rFonts w:ascii="Calibri" w:hAnsi="Calibri" w:cs="Arial"/>
          <w:szCs w:val="20"/>
        </w:rPr>
        <w:t xml:space="preserve">evropske </w:t>
      </w:r>
      <w:r w:rsidRPr="007E3842">
        <w:rPr>
          <w:rFonts w:ascii="Calibri" w:hAnsi="Calibri" w:cs="Arial"/>
          <w:szCs w:val="20"/>
        </w:rPr>
        <w:t xml:space="preserve">kohezijske politike Republike Slovenije v programskem obdobju </w:t>
      </w:r>
      <w:r w:rsidR="009D2196">
        <w:rPr>
          <w:rFonts w:ascii="Calibri" w:hAnsi="Calibri" w:cs="Arial"/>
          <w:szCs w:val="20"/>
        </w:rPr>
        <w:t>2014-2020 za c</w:t>
      </w:r>
      <w:r w:rsidR="004571F8" w:rsidRPr="007E3842">
        <w:rPr>
          <w:rFonts w:ascii="Calibri" w:hAnsi="Calibri" w:cs="Arial"/>
          <w:szCs w:val="20"/>
        </w:rPr>
        <w:t>ilj naložbe za rast in delovna mesta (Ur</w:t>
      </w:r>
      <w:r w:rsidR="00886516">
        <w:rPr>
          <w:rFonts w:ascii="Calibri" w:hAnsi="Calibri" w:cs="Arial"/>
          <w:szCs w:val="20"/>
        </w:rPr>
        <w:t>.l.</w:t>
      </w:r>
      <w:r w:rsidR="004571F8" w:rsidRPr="007E3842">
        <w:rPr>
          <w:rFonts w:ascii="Calibri" w:hAnsi="Calibri" w:cs="Arial"/>
          <w:szCs w:val="20"/>
        </w:rPr>
        <w:t xml:space="preserve"> RS, št. 2</w:t>
      </w:r>
      <w:r w:rsidR="00867077">
        <w:rPr>
          <w:rFonts w:ascii="Calibri" w:hAnsi="Calibri" w:cs="Arial"/>
          <w:szCs w:val="20"/>
        </w:rPr>
        <w:t>9</w:t>
      </w:r>
      <w:r w:rsidR="004571F8" w:rsidRPr="007E3842">
        <w:rPr>
          <w:rFonts w:ascii="Calibri" w:hAnsi="Calibri" w:cs="Arial"/>
          <w:szCs w:val="20"/>
        </w:rPr>
        <w:t xml:space="preserve">/15 </w:t>
      </w:r>
      <w:r w:rsidR="00867077">
        <w:rPr>
          <w:rFonts w:ascii="Calibri" w:hAnsi="Calibri" w:cs="Arial"/>
          <w:szCs w:val="20"/>
        </w:rPr>
        <w:t>s spremembami</w:t>
      </w:r>
      <w:r w:rsidR="004571F8" w:rsidRPr="007E3842">
        <w:rPr>
          <w:rFonts w:ascii="Calibri" w:hAnsi="Calibri" w:cs="Arial"/>
          <w:szCs w:val="20"/>
        </w:rPr>
        <w:t xml:space="preserve"> </w:t>
      </w:r>
      <w:r w:rsidRPr="007E3842">
        <w:rPr>
          <w:rFonts w:ascii="Calibri" w:hAnsi="Calibri" w:cs="Arial"/>
          <w:szCs w:val="20"/>
        </w:rPr>
        <w:t>-</w:t>
      </w:r>
      <w:r w:rsidR="004571F8" w:rsidRPr="007E3842">
        <w:rPr>
          <w:rFonts w:ascii="Calibri" w:hAnsi="Calibri" w:cs="Arial"/>
          <w:szCs w:val="20"/>
        </w:rPr>
        <w:t xml:space="preserve"> </w:t>
      </w:r>
      <w:r w:rsidRPr="007E3842">
        <w:rPr>
          <w:rFonts w:ascii="Calibri" w:hAnsi="Calibri" w:cs="Arial"/>
          <w:szCs w:val="20"/>
        </w:rPr>
        <w:t xml:space="preserve">v nadaljevanju Uredba </w:t>
      </w:r>
      <w:r w:rsidR="004571F8" w:rsidRPr="007E3842">
        <w:rPr>
          <w:rFonts w:ascii="Calibri" w:hAnsi="Calibri" w:cs="Arial"/>
          <w:szCs w:val="20"/>
        </w:rPr>
        <w:t>E</w:t>
      </w:r>
      <w:r w:rsidRPr="007E3842">
        <w:rPr>
          <w:rFonts w:ascii="Calibri" w:hAnsi="Calibri" w:cs="Arial"/>
          <w:szCs w:val="20"/>
        </w:rPr>
        <w:t xml:space="preserve">KP), </w:t>
      </w:r>
      <w:r w:rsidR="00AF3B81" w:rsidRPr="007E3842">
        <w:rPr>
          <w:rFonts w:ascii="Calibri" w:hAnsi="Calibri" w:cs="Arial"/>
          <w:szCs w:val="20"/>
        </w:rPr>
        <w:t xml:space="preserve">navodil EK, </w:t>
      </w:r>
      <w:r w:rsidRPr="007E3842">
        <w:rPr>
          <w:rFonts w:ascii="Calibri" w:hAnsi="Calibri" w:cs="Arial"/>
          <w:szCs w:val="20"/>
        </w:rPr>
        <w:t>navodil OU ter opisa sistema upravljanja in nadzora</w:t>
      </w:r>
      <w:r w:rsidR="00867077">
        <w:rPr>
          <w:rFonts w:ascii="Calibri" w:hAnsi="Calibri" w:cs="Arial"/>
          <w:szCs w:val="20"/>
        </w:rPr>
        <w:t xml:space="preserve"> (v nadaljevanju OSUN)</w:t>
      </w:r>
      <w:r w:rsidRPr="007E3842">
        <w:rPr>
          <w:rFonts w:ascii="Calibri" w:hAnsi="Calibri" w:cs="Arial"/>
          <w:szCs w:val="20"/>
        </w:rPr>
        <w:t xml:space="preserve">. </w:t>
      </w:r>
    </w:p>
    <w:p w:rsidR="001F7D6E" w:rsidRPr="007E3842" w:rsidRDefault="001F7D6E" w:rsidP="001F7D6E">
      <w:pPr>
        <w:spacing w:line="240" w:lineRule="auto"/>
        <w:jc w:val="both"/>
        <w:rPr>
          <w:rFonts w:ascii="Calibri" w:hAnsi="Calibri" w:cs="Arial"/>
          <w:b/>
          <w:bCs/>
          <w:szCs w:val="20"/>
        </w:rPr>
      </w:pPr>
    </w:p>
    <w:p w:rsidR="00CB1221" w:rsidRDefault="00CB1221" w:rsidP="00806A30">
      <w:pPr>
        <w:pStyle w:val="Naslov1"/>
        <w:jc w:val="both"/>
        <w:rPr>
          <w:rFonts w:ascii="Calibri" w:hAnsi="Calibri" w:cs="Arial"/>
          <w:bCs w:val="0"/>
        </w:rPr>
      </w:pPr>
      <w:bookmarkStart w:id="21" w:name="_Toc285524812"/>
      <w:bookmarkStart w:id="22" w:name="_Toc298223970"/>
      <w:bookmarkStart w:id="23" w:name="_Toc298224093"/>
      <w:bookmarkStart w:id="24" w:name="_Toc298224255"/>
      <w:bookmarkStart w:id="25" w:name="_Toc298224798"/>
      <w:bookmarkStart w:id="26" w:name="_Toc298225064"/>
      <w:bookmarkStart w:id="27" w:name="_Toc298240038"/>
      <w:bookmarkStart w:id="28" w:name="_Toc300659679"/>
      <w:bookmarkStart w:id="29" w:name="_Toc300659720"/>
      <w:bookmarkStart w:id="30" w:name="_Toc310340142"/>
      <w:bookmarkStart w:id="31" w:name="_Toc310864610"/>
      <w:bookmarkStart w:id="32" w:name="_Toc312057439"/>
      <w:bookmarkStart w:id="33" w:name="_Toc313344469"/>
      <w:bookmarkStart w:id="34" w:name="_Toc313351666"/>
      <w:bookmarkStart w:id="35" w:name="_Toc313875097"/>
      <w:bookmarkStart w:id="36" w:name="_Toc313949286"/>
      <w:bookmarkStart w:id="37" w:name="_Toc313954593"/>
      <w:bookmarkStart w:id="38" w:name="_Toc313960100"/>
      <w:bookmarkStart w:id="39" w:name="_Toc313960241"/>
    </w:p>
    <w:p w:rsidR="00806A30" w:rsidRPr="000F2E17" w:rsidRDefault="00806A30" w:rsidP="00806A30">
      <w:pPr>
        <w:pStyle w:val="Naslov1"/>
        <w:jc w:val="both"/>
        <w:rPr>
          <w:rFonts w:ascii="Calibri" w:hAnsi="Calibri" w:cs="Arial"/>
          <w:bCs w:val="0"/>
        </w:rPr>
      </w:pPr>
      <w:bookmarkStart w:id="40" w:name="_Toc94262327"/>
      <w:r w:rsidRPr="000F2E17">
        <w:rPr>
          <w:rFonts w:ascii="Calibri" w:hAnsi="Calibri" w:cs="Arial"/>
          <w:bCs w:val="0"/>
        </w:rPr>
        <w:t xml:space="preserve">2. </w:t>
      </w:r>
      <w:r w:rsidR="00127AD5" w:rsidRPr="000F2E17">
        <w:rPr>
          <w:rFonts w:ascii="Calibri" w:hAnsi="Calibri" w:cs="Arial"/>
          <w:bCs w:val="0"/>
        </w:rPr>
        <w:t xml:space="preserve">Organiziranost </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C53F44" w:rsidRPr="000F2E17">
        <w:rPr>
          <w:rFonts w:ascii="Calibri" w:hAnsi="Calibri" w:cs="Arial"/>
          <w:bCs w:val="0"/>
        </w:rPr>
        <w:t>Organa upravljanja</w:t>
      </w:r>
      <w:bookmarkEnd w:id="40"/>
    </w:p>
    <w:p w:rsidR="00806A30" w:rsidRPr="007E3842" w:rsidRDefault="00806A30" w:rsidP="00806A30">
      <w:pPr>
        <w:jc w:val="both"/>
        <w:rPr>
          <w:rFonts w:ascii="Calibri" w:hAnsi="Calibri" w:cs="Arial"/>
          <w:b/>
          <w:bCs/>
          <w:szCs w:val="20"/>
        </w:rPr>
      </w:pPr>
    </w:p>
    <w:p w:rsidR="00806A30" w:rsidRPr="007E3842" w:rsidRDefault="00806A30" w:rsidP="00806A30">
      <w:pPr>
        <w:pStyle w:val="p"/>
        <w:spacing w:before="0" w:after="0"/>
        <w:ind w:left="0" w:firstLine="0"/>
        <w:rPr>
          <w:rFonts w:ascii="Calibri" w:hAnsi="Calibri"/>
          <w:color w:val="000000"/>
          <w:sz w:val="20"/>
          <w:szCs w:val="20"/>
        </w:rPr>
      </w:pPr>
      <w:r w:rsidRPr="007E3842">
        <w:rPr>
          <w:rFonts w:ascii="Calibri" w:hAnsi="Calibri"/>
          <w:color w:val="000000"/>
          <w:sz w:val="20"/>
          <w:szCs w:val="20"/>
        </w:rPr>
        <w:t xml:space="preserve">Naloge </w:t>
      </w:r>
      <w:r w:rsidR="00867077">
        <w:rPr>
          <w:rFonts w:ascii="Calibri" w:hAnsi="Calibri"/>
          <w:color w:val="000000"/>
          <w:sz w:val="20"/>
          <w:szCs w:val="20"/>
        </w:rPr>
        <w:t>OU oziroma posameznih s</w:t>
      </w:r>
      <w:r w:rsidRPr="007E3842">
        <w:rPr>
          <w:rFonts w:ascii="Calibri" w:hAnsi="Calibri"/>
          <w:color w:val="000000"/>
          <w:sz w:val="20"/>
          <w:szCs w:val="20"/>
        </w:rPr>
        <w:t xml:space="preserve">ektorjev v okviru </w:t>
      </w:r>
      <w:r w:rsidR="003A2AD7" w:rsidRPr="007E3842">
        <w:rPr>
          <w:rFonts w:ascii="Calibri" w:hAnsi="Calibri"/>
          <w:color w:val="000000"/>
          <w:sz w:val="20"/>
          <w:szCs w:val="20"/>
        </w:rPr>
        <w:t>OU</w:t>
      </w:r>
      <w:r w:rsidRPr="007E3842">
        <w:rPr>
          <w:rFonts w:ascii="Calibri" w:hAnsi="Calibri"/>
          <w:color w:val="000000"/>
          <w:sz w:val="20"/>
          <w:szCs w:val="20"/>
        </w:rPr>
        <w:t xml:space="preserve"> bolj natančno opredeljuje </w:t>
      </w:r>
      <w:r w:rsidR="00867077">
        <w:rPr>
          <w:rFonts w:ascii="Calibri" w:hAnsi="Calibri"/>
          <w:color w:val="000000"/>
          <w:sz w:val="20"/>
          <w:szCs w:val="20"/>
        </w:rPr>
        <w:t>A</w:t>
      </w:r>
      <w:r w:rsidR="00867077" w:rsidRPr="007E3842">
        <w:rPr>
          <w:rFonts w:ascii="Calibri" w:hAnsi="Calibri"/>
          <w:color w:val="000000"/>
          <w:sz w:val="20"/>
          <w:szCs w:val="20"/>
        </w:rPr>
        <w:t xml:space="preserve">kt </w:t>
      </w:r>
      <w:r w:rsidRPr="007E3842">
        <w:rPr>
          <w:rFonts w:ascii="Calibri" w:hAnsi="Calibri"/>
          <w:color w:val="000000"/>
          <w:sz w:val="20"/>
          <w:szCs w:val="20"/>
        </w:rPr>
        <w:t>o notranji organizaciji in sistemizaciji delovnih mest in opisi delovnih mest in nalog posameznih zaposlenih.</w:t>
      </w:r>
    </w:p>
    <w:p w:rsidR="00806A30" w:rsidRPr="007E3842" w:rsidRDefault="00806A30" w:rsidP="00806A30">
      <w:pPr>
        <w:pStyle w:val="p"/>
        <w:spacing w:before="0" w:after="0"/>
        <w:ind w:left="0" w:firstLine="0"/>
        <w:rPr>
          <w:rFonts w:ascii="Calibri" w:hAnsi="Calibri"/>
          <w:color w:val="000000"/>
          <w:sz w:val="20"/>
          <w:szCs w:val="20"/>
        </w:rPr>
      </w:pPr>
      <w:r w:rsidRPr="007E3842">
        <w:rPr>
          <w:rFonts w:ascii="Calibri" w:hAnsi="Calibri"/>
          <w:color w:val="000000"/>
          <w:sz w:val="20"/>
          <w:szCs w:val="20"/>
        </w:rPr>
        <w:t xml:space="preserve"> </w:t>
      </w:r>
    </w:p>
    <w:p w:rsidR="00806A30" w:rsidRPr="007E3842" w:rsidRDefault="00806A30" w:rsidP="00806A30">
      <w:pPr>
        <w:pStyle w:val="p"/>
        <w:spacing w:before="0" w:after="0"/>
        <w:ind w:left="0" w:firstLine="0"/>
        <w:rPr>
          <w:rFonts w:ascii="Calibri" w:hAnsi="Calibri"/>
          <w:color w:val="000000"/>
          <w:sz w:val="20"/>
          <w:szCs w:val="20"/>
        </w:rPr>
      </w:pPr>
      <w:r w:rsidRPr="007E3842">
        <w:rPr>
          <w:rFonts w:ascii="Calibri" w:hAnsi="Calibri"/>
          <w:color w:val="000000"/>
          <w:sz w:val="20"/>
          <w:szCs w:val="20"/>
        </w:rPr>
        <w:t xml:space="preserve">Naloge </w:t>
      </w:r>
      <w:r w:rsidR="003A2AD7" w:rsidRPr="007E3842">
        <w:rPr>
          <w:rFonts w:ascii="Calibri" w:hAnsi="Calibri"/>
          <w:color w:val="000000"/>
          <w:sz w:val="20"/>
          <w:szCs w:val="20"/>
        </w:rPr>
        <w:t>OU</w:t>
      </w:r>
      <w:r w:rsidR="003808F5">
        <w:rPr>
          <w:rFonts w:ascii="Calibri" w:hAnsi="Calibri"/>
          <w:color w:val="000000"/>
          <w:sz w:val="20"/>
          <w:szCs w:val="20"/>
        </w:rPr>
        <w:t xml:space="preserve"> </w:t>
      </w:r>
      <w:r w:rsidRPr="007E3842">
        <w:rPr>
          <w:rFonts w:ascii="Calibri" w:hAnsi="Calibri"/>
          <w:color w:val="000000"/>
          <w:sz w:val="20"/>
          <w:szCs w:val="20"/>
        </w:rPr>
        <w:t xml:space="preserve">so organizacijsko ločene od nalog </w:t>
      </w:r>
      <w:r w:rsidR="003808F5">
        <w:rPr>
          <w:rFonts w:ascii="Calibri" w:hAnsi="Calibri"/>
          <w:color w:val="000000"/>
          <w:sz w:val="20"/>
          <w:szCs w:val="20"/>
        </w:rPr>
        <w:t>Sektorja za evropsko teritorialno sodelovanje</w:t>
      </w:r>
      <w:r w:rsidR="002B577C">
        <w:rPr>
          <w:rFonts w:ascii="Calibri" w:hAnsi="Calibri"/>
          <w:color w:val="000000"/>
          <w:sz w:val="20"/>
          <w:szCs w:val="20"/>
        </w:rPr>
        <w:t xml:space="preserve"> in finančne mehanizme</w:t>
      </w:r>
      <w:r w:rsidRPr="007E3842">
        <w:rPr>
          <w:rFonts w:ascii="Calibri" w:hAnsi="Calibri"/>
          <w:color w:val="000000"/>
          <w:sz w:val="20"/>
          <w:szCs w:val="20"/>
        </w:rPr>
        <w:t xml:space="preserve">, kar je razvidno iz organizacijske strukture </w:t>
      </w:r>
      <w:r w:rsidR="003808F5" w:rsidRPr="000F2E17">
        <w:rPr>
          <w:rFonts w:ascii="Calibri" w:hAnsi="Calibri"/>
          <w:color w:val="000000"/>
          <w:sz w:val="20"/>
          <w:szCs w:val="20"/>
        </w:rPr>
        <w:t>SVRK</w:t>
      </w:r>
      <w:r w:rsidRPr="000F2E17">
        <w:rPr>
          <w:rFonts w:ascii="Calibri" w:hAnsi="Calibri"/>
          <w:color w:val="000000"/>
          <w:sz w:val="20"/>
          <w:szCs w:val="20"/>
        </w:rPr>
        <w:t xml:space="preserve"> (</w:t>
      </w:r>
      <w:r w:rsidR="00C94418" w:rsidRPr="000F2E17">
        <w:rPr>
          <w:rFonts w:ascii="Calibri" w:hAnsi="Calibri"/>
          <w:color w:val="000000"/>
          <w:sz w:val="20"/>
          <w:szCs w:val="20"/>
        </w:rPr>
        <w:t>P</w:t>
      </w:r>
      <w:r w:rsidRPr="000F2E17">
        <w:rPr>
          <w:rFonts w:ascii="Calibri" w:hAnsi="Calibri"/>
          <w:color w:val="000000"/>
          <w:sz w:val="20"/>
          <w:szCs w:val="20"/>
        </w:rPr>
        <w:t>rilog</w:t>
      </w:r>
      <w:r w:rsidR="00F93EBA" w:rsidRPr="000F2E17">
        <w:rPr>
          <w:rFonts w:ascii="Calibri" w:hAnsi="Calibri"/>
          <w:color w:val="000000"/>
          <w:sz w:val="20"/>
          <w:szCs w:val="20"/>
        </w:rPr>
        <w:t>a</w:t>
      </w:r>
      <w:r w:rsidRPr="000F2E17">
        <w:rPr>
          <w:rFonts w:ascii="Calibri" w:hAnsi="Calibri"/>
          <w:color w:val="000000"/>
          <w:sz w:val="20"/>
          <w:szCs w:val="20"/>
        </w:rPr>
        <w:t xml:space="preserve"> 1</w:t>
      </w:r>
      <w:r w:rsidR="00C94418" w:rsidRPr="000F2E17">
        <w:rPr>
          <w:rFonts w:ascii="Calibri" w:hAnsi="Calibri"/>
          <w:color w:val="000000"/>
          <w:sz w:val="20"/>
          <w:szCs w:val="20"/>
        </w:rPr>
        <w:t>1</w:t>
      </w:r>
      <w:r w:rsidRPr="000F2E17">
        <w:rPr>
          <w:rFonts w:ascii="Calibri" w:hAnsi="Calibri"/>
          <w:color w:val="000000"/>
          <w:sz w:val="20"/>
          <w:szCs w:val="20"/>
        </w:rPr>
        <w:t>.1)</w:t>
      </w:r>
      <w:r w:rsidR="003808F5" w:rsidRPr="000F2E17">
        <w:rPr>
          <w:rFonts w:ascii="Calibri" w:hAnsi="Calibri"/>
          <w:color w:val="000000"/>
          <w:sz w:val="20"/>
          <w:szCs w:val="20"/>
        </w:rPr>
        <w:t>. Naloge</w:t>
      </w:r>
      <w:r w:rsidR="003808F5">
        <w:rPr>
          <w:rFonts w:ascii="Calibri" w:hAnsi="Calibri"/>
          <w:color w:val="000000"/>
          <w:sz w:val="20"/>
          <w:szCs w:val="20"/>
        </w:rPr>
        <w:t xml:space="preserve"> navedenega Sektorja </w:t>
      </w:r>
      <w:r w:rsidRPr="007E3842">
        <w:rPr>
          <w:rFonts w:ascii="Calibri" w:hAnsi="Calibri"/>
          <w:color w:val="000000"/>
          <w:sz w:val="20"/>
          <w:szCs w:val="20"/>
        </w:rPr>
        <w:t>niso predmet tega priročnika.</w:t>
      </w:r>
    </w:p>
    <w:p w:rsidR="00806A30" w:rsidRPr="007E3842" w:rsidRDefault="00806A30" w:rsidP="00806A30">
      <w:pPr>
        <w:pStyle w:val="p"/>
        <w:spacing w:before="0" w:after="0"/>
        <w:ind w:left="0" w:firstLine="0"/>
        <w:rPr>
          <w:rFonts w:ascii="Calibri" w:hAnsi="Calibri"/>
          <w:color w:val="000000"/>
          <w:sz w:val="20"/>
          <w:szCs w:val="20"/>
        </w:rPr>
      </w:pPr>
    </w:p>
    <w:p w:rsidR="003A2AD7" w:rsidRPr="007E3842" w:rsidRDefault="00220C19" w:rsidP="003A2AD7">
      <w:pPr>
        <w:pStyle w:val="p"/>
        <w:tabs>
          <w:tab w:val="left" w:pos="360"/>
        </w:tabs>
        <w:spacing w:before="0" w:after="0"/>
        <w:ind w:left="0" w:firstLine="0"/>
        <w:rPr>
          <w:rFonts w:ascii="Calibri" w:hAnsi="Calibri"/>
          <w:color w:val="000000"/>
          <w:sz w:val="20"/>
          <w:szCs w:val="20"/>
        </w:rPr>
      </w:pPr>
      <w:bookmarkStart w:id="41" w:name="_Toc285524814"/>
      <w:bookmarkStart w:id="42" w:name="_Toc298223971"/>
      <w:bookmarkStart w:id="43" w:name="_Toc298224094"/>
      <w:bookmarkStart w:id="44" w:name="_Toc298224256"/>
      <w:bookmarkStart w:id="45" w:name="_Toc298224799"/>
      <w:bookmarkStart w:id="46" w:name="_Toc298225065"/>
      <w:bookmarkStart w:id="47" w:name="_Toc298240039"/>
      <w:bookmarkStart w:id="48" w:name="_Toc300659680"/>
      <w:bookmarkStart w:id="49" w:name="_Toc300659721"/>
      <w:bookmarkStart w:id="50" w:name="_Toc310340143"/>
      <w:bookmarkStart w:id="51" w:name="_Toc310864611"/>
      <w:bookmarkStart w:id="52" w:name="_Toc312057440"/>
      <w:bookmarkStart w:id="53" w:name="_Toc313344470"/>
      <w:bookmarkStart w:id="54" w:name="_Toc313351667"/>
      <w:bookmarkStart w:id="55" w:name="_Toc313875098"/>
      <w:bookmarkStart w:id="56" w:name="_Toc313949287"/>
      <w:bookmarkStart w:id="57" w:name="_Toc313954594"/>
      <w:bookmarkStart w:id="58" w:name="_Toc313960101"/>
      <w:bookmarkStart w:id="59" w:name="_Toc313960242"/>
      <w:r>
        <w:rPr>
          <w:rFonts w:ascii="Calibri" w:hAnsi="Calibri"/>
          <w:color w:val="000000"/>
          <w:sz w:val="20"/>
          <w:szCs w:val="20"/>
        </w:rPr>
        <w:t>SVRK</w:t>
      </w:r>
      <w:r w:rsidR="003A2AD7" w:rsidRPr="007E3842">
        <w:rPr>
          <w:rFonts w:ascii="Calibri" w:hAnsi="Calibri"/>
          <w:color w:val="000000"/>
          <w:sz w:val="20"/>
          <w:szCs w:val="20"/>
        </w:rPr>
        <w:t xml:space="preserve"> opravlja naloge OU v skladu s </w:t>
      </w:r>
      <w:r w:rsidR="004571F8" w:rsidRPr="007E3842">
        <w:rPr>
          <w:rFonts w:ascii="Calibri" w:hAnsi="Calibri"/>
          <w:color w:val="000000"/>
          <w:sz w:val="20"/>
          <w:szCs w:val="20"/>
        </w:rPr>
        <w:t>12</w:t>
      </w:r>
      <w:r w:rsidR="006E6020">
        <w:rPr>
          <w:rFonts w:ascii="Calibri" w:hAnsi="Calibri"/>
          <w:color w:val="000000"/>
          <w:sz w:val="20"/>
          <w:szCs w:val="20"/>
        </w:rPr>
        <w:t>5</w:t>
      </w:r>
      <w:r w:rsidR="003A2AD7" w:rsidRPr="007E3842">
        <w:rPr>
          <w:rFonts w:ascii="Calibri" w:hAnsi="Calibri"/>
          <w:color w:val="000000"/>
          <w:sz w:val="20"/>
          <w:szCs w:val="20"/>
        </w:rPr>
        <w:t xml:space="preserve">. členom </w:t>
      </w:r>
      <w:r w:rsidR="002B577C">
        <w:rPr>
          <w:rFonts w:ascii="Calibri" w:hAnsi="Calibri"/>
          <w:color w:val="000000"/>
          <w:sz w:val="20"/>
          <w:szCs w:val="20"/>
        </w:rPr>
        <w:t>splošne Uredbe</w:t>
      </w:r>
      <w:r w:rsidR="004571F8" w:rsidRPr="007E3842">
        <w:rPr>
          <w:rFonts w:ascii="Calibri" w:hAnsi="Calibri"/>
          <w:color w:val="000000"/>
          <w:sz w:val="20"/>
          <w:szCs w:val="20"/>
        </w:rPr>
        <w:t xml:space="preserve"> </w:t>
      </w:r>
      <w:r>
        <w:rPr>
          <w:rFonts w:ascii="Calibri" w:hAnsi="Calibri"/>
          <w:color w:val="000000"/>
          <w:sz w:val="20"/>
          <w:szCs w:val="20"/>
        </w:rPr>
        <w:t xml:space="preserve">št. </w:t>
      </w:r>
      <w:r w:rsidR="004571F8" w:rsidRPr="007E3842">
        <w:rPr>
          <w:rFonts w:ascii="Calibri" w:hAnsi="Calibri"/>
          <w:color w:val="000000"/>
          <w:sz w:val="20"/>
          <w:szCs w:val="20"/>
        </w:rPr>
        <w:t>1303/2013</w:t>
      </w:r>
      <w:r w:rsidR="00886516">
        <w:rPr>
          <w:rFonts w:ascii="Calibri" w:hAnsi="Calibri"/>
          <w:color w:val="000000"/>
          <w:sz w:val="20"/>
          <w:szCs w:val="20"/>
        </w:rPr>
        <w:t>/EU</w:t>
      </w:r>
      <w:r w:rsidR="003A2AD7" w:rsidRPr="007E3842">
        <w:rPr>
          <w:rFonts w:ascii="Calibri" w:hAnsi="Calibri"/>
          <w:color w:val="000000"/>
          <w:sz w:val="20"/>
          <w:szCs w:val="20"/>
        </w:rPr>
        <w:t>, razen nalog</w:t>
      </w:r>
      <w:r w:rsidR="004571F8" w:rsidRPr="007E3842">
        <w:rPr>
          <w:rFonts w:ascii="Calibri" w:hAnsi="Calibri"/>
          <w:color w:val="000000"/>
          <w:sz w:val="20"/>
          <w:szCs w:val="20"/>
        </w:rPr>
        <w:t xml:space="preserve"> iz 10. </w:t>
      </w:r>
      <w:r>
        <w:rPr>
          <w:rFonts w:ascii="Calibri" w:hAnsi="Calibri"/>
          <w:color w:val="000000"/>
          <w:sz w:val="20"/>
          <w:szCs w:val="20"/>
        </w:rPr>
        <w:t>č</w:t>
      </w:r>
      <w:r w:rsidR="004571F8" w:rsidRPr="007E3842">
        <w:rPr>
          <w:rFonts w:ascii="Calibri" w:hAnsi="Calibri"/>
          <w:color w:val="000000"/>
          <w:sz w:val="20"/>
          <w:szCs w:val="20"/>
        </w:rPr>
        <w:t>lena Uredbe EKP, ki jih opravljajo posredniški organi</w:t>
      </w:r>
      <w:r w:rsidR="003A2AD7" w:rsidRPr="007E3842">
        <w:rPr>
          <w:rFonts w:ascii="Calibri" w:hAnsi="Calibri"/>
          <w:color w:val="000000"/>
          <w:sz w:val="20"/>
          <w:szCs w:val="20"/>
        </w:rPr>
        <w:t xml:space="preserve"> in v delu, ki se nanaša na tehnično </w:t>
      </w:r>
      <w:r w:rsidR="004571F8" w:rsidRPr="007E3842">
        <w:rPr>
          <w:rFonts w:ascii="Calibri" w:hAnsi="Calibri"/>
          <w:color w:val="000000"/>
          <w:sz w:val="20"/>
          <w:szCs w:val="20"/>
        </w:rPr>
        <w:t>podporo</w:t>
      </w:r>
      <w:r w:rsidR="003A2AD7" w:rsidRPr="007E3842">
        <w:rPr>
          <w:rFonts w:ascii="Calibri" w:hAnsi="Calibri"/>
          <w:color w:val="000000"/>
          <w:sz w:val="20"/>
          <w:szCs w:val="20"/>
        </w:rPr>
        <w:t xml:space="preserve">, kjer </w:t>
      </w:r>
      <w:r>
        <w:rPr>
          <w:rFonts w:ascii="Calibri" w:hAnsi="Calibri"/>
          <w:color w:val="000000"/>
          <w:sz w:val="20"/>
          <w:szCs w:val="20"/>
        </w:rPr>
        <w:t xml:space="preserve">SVRK </w:t>
      </w:r>
      <w:r w:rsidR="003A2AD7" w:rsidRPr="007E3842">
        <w:rPr>
          <w:rFonts w:ascii="Calibri" w:hAnsi="Calibri"/>
          <w:color w:val="000000"/>
          <w:sz w:val="20"/>
          <w:szCs w:val="20"/>
        </w:rPr>
        <w:t>nastopa tako v vlogi OU kot tudi v vlogi upravičenca (ločitev na ravni sektorjev).</w:t>
      </w:r>
    </w:p>
    <w:p w:rsidR="003A2AD7" w:rsidRPr="007E3842" w:rsidRDefault="003A2AD7" w:rsidP="003A2AD7">
      <w:pPr>
        <w:pStyle w:val="p"/>
        <w:spacing w:before="0" w:after="0"/>
        <w:ind w:left="0" w:firstLine="0"/>
        <w:rPr>
          <w:rFonts w:ascii="Calibri" w:hAnsi="Calibri"/>
          <w:color w:val="000000"/>
          <w:sz w:val="20"/>
          <w:szCs w:val="20"/>
        </w:rPr>
      </w:pPr>
    </w:p>
    <w:p w:rsidR="00DB6F27" w:rsidRPr="007E3842" w:rsidRDefault="002B7F79" w:rsidP="003A2AD7">
      <w:pPr>
        <w:pStyle w:val="p"/>
        <w:spacing w:before="0" w:after="0"/>
        <w:ind w:left="0" w:firstLine="0"/>
        <w:rPr>
          <w:rFonts w:ascii="Calibri" w:hAnsi="Calibri"/>
          <w:color w:val="000000"/>
          <w:sz w:val="20"/>
          <w:szCs w:val="20"/>
        </w:rPr>
      </w:pPr>
      <w:r>
        <w:rPr>
          <w:rFonts w:ascii="Calibri" w:hAnsi="Calibri"/>
          <w:color w:val="000000"/>
          <w:sz w:val="20"/>
          <w:szCs w:val="20"/>
        </w:rPr>
        <w:t>OU predstavljajo naslednje n</w:t>
      </w:r>
      <w:r w:rsidR="000C1308">
        <w:rPr>
          <w:rFonts w:ascii="Calibri" w:hAnsi="Calibri"/>
          <w:color w:val="000000"/>
          <w:sz w:val="20"/>
          <w:szCs w:val="20"/>
        </w:rPr>
        <w:t>otranje organizacijske enote</w:t>
      </w:r>
      <w:r w:rsidR="00DB6F27" w:rsidRPr="007E3842">
        <w:rPr>
          <w:rFonts w:ascii="Calibri" w:hAnsi="Calibri"/>
          <w:color w:val="000000"/>
          <w:sz w:val="20"/>
          <w:szCs w:val="20"/>
        </w:rPr>
        <w:t>:</w:t>
      </w:r>
    </w:p>
    <w:p w:rsidR="00DB6F27" w:rsidRPr="00F93EBA" w:rsidRDefault="00DB6F27" w:rsidP="00DB6F27">
      <w:pPr>
        <w:pStyle w:val="p"/>
        <w:numPr>
          <w:ilvl w:val="0"/>
          <w:numId w:val="32"/>
        </w:numPr>
        <w:spacing w:before="0" w:after="0"/>
        <w:rPr>
          <w:rFonts w:ascii="Calibri" w:hAnsi="Calibri"/>
          <w:color w:val="000000"/>
          <w:sz w:val="20"/>
          <w:szCs w:val="20"/>
        </w:rPr>
      </w:pPr>
      <w:r w:rsidRPr="00F93EBA">
        <w:rPr>
          <w:rFonts w:ascii="Calibri" w:hAnsi="Calibri"/>
          <w:color w:val="000000"/>
          <w:sz w:val="20"/>
          <w:szCs w:val="20"/>
        </w:rPr>
        <w:t>Urad za kohezijsko politiko</w:t>
      </w:r>
      <w:r w:rsidR="006B5F09" w:rsidRPr="00F93EBA">
        <w:rPr>
          <w:rFonts w:ascii="Calibri" w:hAnsi="Calibri"/>
          <w:color w:val="000000"/>
          <w:sz w:val="20"/>
          <w:szCs w:val="20"/>
        </w:rPr>
        <w:t xml:space="preserve"> </w:t>
      </w:r>
    </w:p>
    <w:p w:rsidR="00DB6F27" w:rsidRPr="00244790" w:rsidRDefault="00DB6F27" w:rsidP="00DB6F27">
      <w:pPr>
        <w:pStyle w:val="p"/>
        <w:numPr>
          <w:ilvl w:val="1"/>
          <w:numId w:val="32"/>
        </w:numPr>
        <w:spacing w:before="0" w:after="0"/>
        <w:rPr>
          <w:rFonts w:ascii="Calibri" w:hAnsi="Calibri"/>
          <w:color w:val="000000"/>
          <w:sz w:val="20"/>
          <w:szCs w:val="20"/>
        </w:rPr>
      </w:pPr>
      <w:r w:rsidRPr="004014B4">
        <w:rPr>
          <w:rFonts w:ascii="Calibri" w:hAnsi="Calibri"/>
          <w:color w:val="000000"/>
          <w:sz w:val="20"/>
          <w:szCs w:val="20"/>
        </w:rPr>
        <w:t xml:space="preserve">Sektor za </w:t>
      </w:r>
      <w:r w:rsidR="00A1145A">
        <w:rPr>
          <w:rFonts w:ascii="Calibri" w:hAnsi="Calibri"/>
          <w:color w:val="000000"/>
          <w:sz w:val="20"/>
          <w:szCs w:val="20"/>
        </w:rPr>
        <w:t>razvoj in upravljanje</w:t>
      </w:r>
    </w:p>
    <w:p w:rsidR="00DB6F27" w:rsidRPr="004014B4" w:rsidRDefault="00DB6F27" w:rsidP="00DB6F27">
      <w:pPr>
        <w:pStyle w:val="p"/>
        <w:numPr>
          <w:ilvl w:val="1"/>
          <w:numId w:val="32"/>
        </w:numPr>
        <w:spacing w:before="0" w:after="0"/>
        <w:rPr>
          <w:rFonts w:ascii="Calibri" w:hAnsi="Calibri"/>
          <w:color w:val="000000"/>
          <w:sz w:val="20"/>
          <w:szCs w:val="20"/>
        </w:rPr>
      </w:pPr>
      <w:r w:rsidRPr="004014B4">
        <w:rPr>
          <w:rFonts w:ascii="Calibri" w:hAnsi="Calibri"/>
          <w:color w:val="000000"/>
          <w:sz w:val="20"/>
          <w:szCs w:val="20"/>
        </w:rPr>
        <w:t xml:space="preserve">Sektor za </w:t>
      </w:r>
      <w:r w:rsidR="005F45D0" w:rsidRPr="004014B4">
        <w:rPr>
          <w:rFonts w:ascii="Calibri" w:hAnsi="Calibri"/>
          <w:color w:val="000000"/>
          <w:sz w:val="20"/>
          <w:szCs w:val="20"/>
        </w:rPr>
        <w:t>sklade</w:t>
      </w:r>
      <w:r w:rsidR="006B5F09" w:rsidRPr="004014B4">
        <w:rPr>
          <w:rFonts w:ascii="Calibri" w:hAnsi="Calibri"/>
          <w:color w:val="000000"/>
          <w:sz w:val="20"/>
          <w:szCs w:val="20"/>
        </w:rPr>
        <w:t xml:space="preserve"> </w:t>
      </w:r>
    </w:p>
    <w:p w:rsidR="00DB6F27" w:rsidRPr="004014B4" w:rsidRDefault="00DB6F27" w:rsidP="00DB6F27">
      <w:pPr>
        <w:pStyle w:val="p"/>
        <w:numPr>
          <w:ilvl w:val="1"/>
          <w:numId w:val="32"/>
        </w:numPr>
        <w:spacing w:before="0" w:after="0"/>
        <w:rPr>
          <w:rFonts w:ascii="Calibri" w:hAnsi="Calibri"/>
          <w:color w:val="000000"/>
          <w:sz w:val="20"/>
          <w:szCs w:val="20"/>
        </w:rPr>
      </w:pPr>
      <w:r w:rsidRPr="004014B4">
        <w:rPr>
          <w:rFonts w:ascii="Calibri" w:hAnsi="Calibri"/>
          <w:color w:val="000000"/>
          <w:sz w:val="20"/>
          <w:szCs w:val="20"/>
        </w:rPr>
        <w:t xml:space="preserve">Sektor za </w:t>
      </w:r>
      <w:r w:rsidR="0016766F" w:rsidRPr="004014B4">
        <w:rPr>
          <w:rFonts w:ascii="Calibri" w:hAnsi="Calibri"/>
          <w:color w:val="000000"/>
          <w:sz w:val="20"/>
          <w:szCs w:val="20"/>
        </w:rPr>
        <w:t>informacijsko podporo</w:t>
      </w:r>
      <w:r w:rsidR="006B5F09" w:rsidRPr="004014B4">
        <w:rPr>
          <w:rFonts w:ascii="Calibri" w:hAnsi="Calibri"/>
          <w:color w:val="000000"/>
          <w:sz w:val="20"/>
          <w:szCs w:val="20"/>
        </w:rPr>
        <w:t xml:space="preserve"> </w:t>
      </w:r>
    </w:p>
    <w:p w:rsidR="0016766F" w:rsidRPr="00F93EBA" w:rsidRDefault="0016766F" w:rsidP="00DB6F27">
      <w:pPr>
        <w:pStyle w:val="p"/>
        <w:numPr>
          <w:ilvl w:val="0"/>
          <w:numId w:val="32"/>
        </w:numPr>
        <w:spacing w:before="0" w:after="0"/>
        <w:rPr>
          <w:rFonts w:ascii="Calibri" w:hAnsi="Calibri"/>
          <w:color w:val="000000"/>
          <w:sz w:val="20"/>
          <w:szCs w:val="20"/>
        </w:rPr>
      </w:pPr>
      <w:r w:rsidRPr="00F93EBA">
        <w:rPr>
          <w:rFonts w:ascii="Calibri" w:hAnsi="Calibri"/>
          <w:color w:val="000000"/>
          <w:sz w:val="20"/>
          <w:szCs w:val="20"/>
        </w:rPr>
        <w:t>Sektor za kontrolo</w:t>
      </w:r>
    </w:p>
    <w:p w:rsidR="00272226" w:rsidRPr="00233059" w:rsidRDefault="0016766F" w:rsidP="00233059">
      <w:pPr>
        <w:pStyle w:val="p"/>
        <w:numPr>
          <w:ilvl w:val="1"/>
          <w:numId w:val="32"/>
        </w:numPr>
        <w:spacing w:before="0" w:after="0"/>
        <w:rPr>
          <w:rFonts w:ascii="Calibri" w:hAnsi="Calibri"/>
          <w:color w:val="000000"/>
          <w:sz w:val="20"/>
          <w:szCs w:val="20"/>
        </w:rPr>
      </w:pPr>
      <w:r w:rsidRPr="004014B4">
        <w:rPr>
          <w:rFonts w:ascii="Calibri" w:hAnsi="Calibri"/>
          <w:color w:val="000000"/>
          <w:sz w:val="20"/>
          <w:szCs w:val="20"/>
        </w:rPr>
        <w:t>Oddelek za kontrolo Cilj 1</w:t>
      </w:r>
      <w:r w:rsidR="006B5F09" w:rsidRPr="004014B4">
        <w:rPr>
          <w:rFonts w:ascii="Calibri" w:hAnsi="Calibri"/>
          <w:color w:val="000000"/>
          <w:sz w:val="20"/>
          <w:szCs w:val="20"/>
        </w:rPr>
        <w:t xml:space="preserve"> </w:t>
      </w:r>
    </w:p>
    <w:p w:rsidR="00272226" w:rsidRPr="004014B4" w:rsidRDefault="00272226" w:rsidP="00272226">
      <w:pPr>
        <w:pStyle w:val="p"/>
        <w:numPr>
          <w:ilvl w:val="0"/>
          <w:numId w:val="32"/>
        </w:numPr>
        <w:spacing w:before="0" w:after="0"/>
        <w:rPr>
          <w:rFonts w:ascii="Calibri" w:hAnsi="Calibri"/>
          <w:color w:val="000000"/>
          <w:sz w:val="20"/>
          <w:szCs w:val="20"/>
        </w:rPr>
      </w:pPr>
      <w:r w:rsidRPr="00F93EBA">
        <w:rPr>
          <w:rFonts w:ascii="Calibri" w:hAnsi="Calibri"/>
          <w:color w:val="000000"/>
          <w:sz w:val="20"/>
          <w:szCs w:val="20"/>
        </w:rPr>
        <w:t xml:space="preserve">Sektor za </w:t>
      </w:r>
      <w:r w:rsidR="00A1145A">
        <w:rPr>
          <w:rFonts w:ascii="Calibri" w:hAnsi="Calibri"/>
          <w:color w:val="000000"/>
          <w:sz w:val="20"/>
          <w:szCs w:val="20"/>
        </w:rPr>
        <w:t>komuniciranje in mednarodne zadeve</w:t>
      </w:r>
      <w:r w:rsidR="002B7F79">
        <w:rPr>
          <w:rFonts w:ascii="Calibri" w:hAnsi="Calibri"/>
          <w:color w:val="000000"/>
          <w:sz w:val="20"/>
          <w:szCs w:val="20"/>
        </w:rPr>
        <w:t xml:space="preserve"> in</w:t>
      </w:r>
    </w:p>
    <w:p w:rsidR="00DC6830" w:rsidRPr="004014B4" w:rsidRDefault="00A1145A" w:rsidP="00DB6F27">
      <w:pPr>
        <w:pStyle w:val="p"/>
        <w:numPr>
          <w:ilvl w:val="0"/>
          <w:numId w:val="32"/>
        </w:numPr>
        <w:spacing w:before="0" w:after="0"/>
        <w:rPr>
          <w:rFonts w:ascii="Calibri" w:hAnsi="Calibri"/>
          <w:color w:val="000000"/>
          <w:sz w:val="20"/>
          <w:szCs w:val="20"/>
        </w:rPr>
      </w:pPr>
      <w:r>
        <w:rPr>
          <w:rFonts w:ascii="Calibri" w:hAnsi="Calibri"/>
          <w:color w:val="000000"/>
          <w:sz w:val="20"/>
          <w:szCs w:val="20"/>
        </w:rPr>
        <w:t>Služba</w:t>
      </w:r>
      <w:r w:rsidR="00DC6830" w:rsidRPr="00F93EBA">
        <w:rPr>
          <w:rFonts w:ascii="Calibri" w:hAnsi="Calibri"/>
          <w:color w:val="000000"/>
          <w:sz w:val="20"/>
          <w:szCs w:val="20"/>
        </w:rPr>
        <w:t xml:space="preserve"> za splošne zadeve</w:t>
      </w:r>
    </w:p>
    <w:p w:rsidR="00233059" w:rsidRDefault="00A1145A" w:rsidP="00233059">
      <w:pPr>
        <w:pStyle w:val="p"/>
        <w:numPr>
          <w:ilvl w:val="1"/>
          <w:numId w:val="32"/>
        </w:numPr>
        <w:spacing w:before="0" w:after="0"/>
        <w:rPr>
          <w:rFonts w:ascii="Calibri" w:hAnsi="Calibri"/>
          <w:color w:val="000000"/>
          <w:sz w:val="20"/>
          <w:szCs w:val="20"/>
        </w:rPr>
      </w:pPr>
      <w:r>
        <w:rPr>
          <w:rFonts w:ascii="Calibri" w:hAnsi="Calibri"/>
          <w:color w:val="000000"/>
          <w:sz w:val="20"/>
          <w:szCs w:val="20"/>
        </w:rPr>
        <w:t>Oddelek za finančno poslovanje, pravne in splošne zadeve</w:t>
      </w:r>
    </w:p>
    <w:p w:rsidR="00DB6F27" w:rsidRPr="00233059" w:rsidRDefault="00A1145A" w:rsidP="00233059">
      <w:pPr>
        <w:pStyle w:val="p"/>
        <w:numPr>
          <w:ilvl w:val="1"/>
          <w:numId w:val="32"/>
        </w:numPr>
        <w:spacing w:before="0" w:after="0"/>
        <w:rPr>
          <w:rFonts w:ascii="Calibri" w:hAnsi="Calibri"/>
          <w:color w:val="000000"/>
          <w:sz w:val="20"/>
          <w:szCs w:val="20"/>
        </w:rPr>
      </w:pPr>
      <w:r w:rsidRPr="00233059">
        <w:rPr>
          <w:rFonts w:ascii="Calibri" w:hAnsi="Calibri"/>
          <w:color w:val="000000"/>
          <w:sz w:val="20"/>
          <w:szCs w:val="20"/>
        </w:rPr>
        <w:t>Oddelek za kadrovske zadeve.</w:t>
      </w:r>
    </w:p>
    <w:p w:rsidR="00233059" w:rsidRDefault="003A2AD7" w:rsidP="00CB1221">
      <w:pPr>
        <w:pStyle w:val="p"/>
        <w:spacing w:before="0" w:after="0"/>
        <w:ind w:left="0" w:firstLine="0"/>
        <w:rPr>
          <w:rFonts w:ascii="Calibri" w:hAnsi="Calibri"/>
          <w:color w:val="000000"/>
          <w:sz w:val="20"/>
          <w:szCs w:val="20"/>
        </w:rPr>
      </w:pPr>
      <w:r w:rsidRPr="007E3842">
        <w:rPr>
          <w:rFonts w:ascii="Calibri" w:hAnsi="Calibri"/>
          <w:color w:val="000000"/>
          <w:sz w:val="20"/>
          <w:szCs w:val="20"/>
        </w:rPr>
        <w:t xml:space="preserve"> </w:t>
      </w:r>
    </w:p>
    <w:p w:rsidR="000F2E17" w:rsidRDefault="00B47CE1" w:rsidP="00CB1221">
      <w:pPr>
        <w:pStyle w:val="p"/>
        <w:spacing w:before="0" w:after="0"/>
        <w:ind w:left="0" w:firstLine="0"/>
        <w:rPr>
          <w:rFonts w:ascii="Calibri" w:hAnsi="Calibri"/>
          <w:color w:val="000000"/>
          <w:sz w:val="20"/>
          <w:szCs w:val="20"/>
        </w:rPr>
      </w:pPr>
      <w:r w:rsidRPr="007E3842">
        <w:rPr>
          <w:rFonts w:ascii="Calibri" w:hAnsi="Calibri"/>
          <w:color w:val="000000"/>
          <w:sz w:val="20"/>
          <w:szCs w:val="20"/>
        </w:rPr>
        <w:t>N</w:t>
      </w:r>
      <w:r w:rsidR="003A2AD7" w:rsidRPr="007E3842">
        <w:rPr>
          <w:rFonts w:ascii="Calibri" w:hAnsi="Calibri"/>
          <w:color w:val="000000"/>
          <w:sz w:val="20"/>
          <w:szCs w:val="20"/>
        </w:rPr>
        <w:t xml:space="preserve">jihove ključne naloge so predstavljene v nadaljevanju. </w:t>
      </w:r>
    </w:p>
    <w:p w:rsidR="002925E0" w:rsidRPr="00CB1221" w:rsidRDefault="002925E0" w:rsidP="00CB1221">
      <w:pPr>
        <w:pStyle w:val="p"/>
        <w:spacing w:before="0" w:after="0"/>
        <w:ind w:left="0" w:firstLine="0"/>
        <w:rPr>
          <w:rFonts w:ascii="Calibri" w:hAnsi="Calibri"/>
          <w:color w:val="000000"/>
          <w:sz w:val="20"/>
          <w:szCs w:val="20"/>
        </w:rPr>
      </w:pPr>
    </w:p>
    <w:p w:rsidR="00272226" w:rsidRPr="00D8333A" w:rsidRDefault="00806A30" w:rsidP="00272226">
      <w:pPr>
        <w:pStyle w:val="Naslov2"/>
        <w:rPr>
          <w:rFonts w:ascii="Calibri" w:hAnsi="Calibri"/>
          <w:i w:val="0"/>
          <w:sz w:val="20"/>
        </w:rPr>
      </w:pPr>
      <w:bookmarkStart w:id="60" w:name="_Toc94262328"/>
      <w:r w:rsidRPr="00D8333A">
        <w:rPr>
          <w:rFonts w:ascii="Calibri" w:hAnsi="Calibri"/>
          <w:i w:val="0"/>
          <w:sz w:val="20"/>
        </w:rPr>
        <w:t xml:space="preserve">2.1. </w:t>
      </w:r>
      <w:r w:rsidR="00272226" w:rsidRPr="00D8333A">
        <w:rPr>
          <w:rFonts w:ascii="Calibri" w:hAnsi="Calibri"/>
          <w:i w:val="0"/>
          <w:sz w:val="20"/>
        </w:rPr>
        <w:t>Urad za kohezijsko politiko</w:t>
      </w:r>
      <w:bookmarkEnd w:id="60"/>
    </w:p>
    <w:p w:rsidR="00272226" w:rsidRDefault="00272226" w:rsidP="00F93EBA"/>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izvajanje nalog organa upravljanja za posamezen sklad oz. operativni program v okviru evropske kohezijske politike,</w:t>
      </w:r>
    </w:p>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vzpostavitev sistema, priprava in usklajevanje izvedbenih dokumentov s področja evropske kohezijske politike,</w:t>
      </w:r>
    </w:p>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priprava gradiv za tehnične se</w:t>
      </w:r>
      <w:r w:rsidR="00970095">
        <w:rPr>
          <w:rFonts w:asciiTheme="minorHAnsi" w:hAnsiTheme="minorHAnsi" w:cstheme="minorHAnsi"/>
          <w:sz w:val="20"/>
          <w:szCs w:val="20"/>
        </w:rPr>
        <w:t>stanke, Odbor za spremljanje in</w:t>
      </w:r>
      <w:r w:rsidRPr="00F93EBA">
        <w:rPr>
          <w:rFonts w:asciiTheme="minorHAnsi" w:hAnsiTheme="minorHAnsi" w:cstheme="minorHAnsi"/>
          <w:sz w:val="20"/>
          <w:szCs w:val="20"/>
        </w:rPr>
        <w:t xml:space="preserve"> letne sestanke z Evropsko komisijo, </w:t>
      </w:r>
    </w:p>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spremljanje in nadzor nad izvajanjem kohezijske politike na ministrstvih, vladnih službah in drugih organih, vključenih v izvajanje evropske kohezijske politike,</w:t>
      </w:r>
    </w:p>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zagotavljanje skladnosti s pravili EU, skladnosti izvajanja, kontrol, poročanja in revizijskih sledi za operacije, izbrane za sofinanciranje, na podlagi meril, ki veljajo za posamezni operativni program,</w:t>
      </w:r>
    </w:p>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izvajanje sistema spremljanja operativnih programov,</w:t>
      </w:r>
    </w:p>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 xml:space="preserve">usmerjanje dela Odbora za spremljanje in priprava gradiv za spremljanje kakovosti izvajanja operativnih programov, </w:t>
      </w:r>
    </w:p>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zagotavljanje sistema za zapis in shranjevanje računovodskih podatkov za operacije v računalniški obliki ter zbiranje podatkov o izvajanju, ki so potrebni za  upravljanje, spremljanje, nadzor in vrednotenje,</w:t>
      </w:r>
    </w:p>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izdelava poročil in posredovanje podatkov Vladi RS in drugim relevantnim institucijam,</w:t>
      </w:r>
    </w:p>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izvajanje drugih nalog na področju načrtovanja in izvajanja evropske kohezijske politike,</w:t>
      </w:r>
    </w:p>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lastRenderedPageBreak/>
        <w:t>sodelovanje pri pripravi pravnih podlag in vladnih gradiv, povezanih s pristojnostjo in odgovornostjo Urada,</w:t>
      </w:r>
    </w:p>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sodelovanje z organom za potrjevanje ter revizijskimi (nacionalnimi in EU) organi v okviru programov evropske kohezijske politike,</w:t>
      </w:r>
    </w:p>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 xml:space="preserve">priprava in zagotavljanje podatkov za poročanje o izvajanju projektov evropske kohezijske politike v Sloveniji na vseh ravneh,  </w:t>
      </w:r>
    </w:p>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sodelovanje pri vzpostavitvi in delovanju elektronskega sistema za prenos podatkov med vključenimi informacijskimi sistemi v RS o operacijah za potrebe spremljanja, vrednotenja, finančnega upravljanja, preverjanja in nadzora nad izvajanjem operacij,</w:t>
      </w:r>
    </w:p>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zagotavljanja skrbništva procesov in ključnih šifrantov informacijskega sistema ISSAR, ISARR2 in e</w:t>
      </w:r>
      <w:r>
        <w:rPr>
          <w:rFonts w:asciiTheme="minorHAnsi" w:hAnsiTheme="minorHAnsi" w:cstheme="minorHAnsi"/>
          <w:sz w:val="20"/>
          <w:szCs w:val="20"/>
        </w:rPr>
        <w:t>-</w:t>
      </w:r>
      <w:r w:rsidRPr="00F93EBA">
        <w:rPr>
          <w:rFonts w:asciiTheme="minorHAnsi" w:hAnsiTheme="minorHAnsi" w:cstheme="minorHAnsi"/>
          <w:sz w:val="20"/>
          <w:szCs w:val="20"/>
        </w:rPr>
        <w:t>MA za njuno nemoteno delovanje,</w:t>
      </w:r>
    </w:p>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skrb za nemoteno delovanje infrastrukture, na kateri deluje informacijski sistem,</w:t>
      </w:r>
    </w:p>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zagotavljanje podpore uporabnikom informacijskih sistemov ISARR, ISARR2 in e</w:t>
      </w:r>
      <w:r>
        <w:rPr>
          <w:rFonts w:asciiTheme="minorHAnsi" w:hAnsiTheme="minorHAnsi" w:cstheme="minorHAnsi"/>
          <w:sz w:val="20"/>
          <w:szCs w:val="20"/>
        </w:rPr>
        <w:t>-</w:t>
      </w:r>
      <w:r w:rsidRPr="00F93EBA">
        <w:rPr>
          <w:rFonts w:asciiTheme="minorHAnsi" w:hAnsiTheme="minorHAnsi" w:cstheme="minorHAnsi"/>
          <w:sz w:val="20"/>
          <w:szCs w:val="20"/>
        </w:rPr>
        <w:t>MA na vseh ravneh (upravičenci, agenti, posredniški organi, organ upravljanja, organ za potrjevanje, revizorji, ipd.),</w:t>
      </w:r>
    </w:p>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 xml:space="preserve">sodelovanje z drugimi domačimi in mednarodnimi organi in inštitucijami v okviru delovnega področja službe,  </w:t>
      </w:r>
    </w:p>
    <w:p w:rsidR="00272226" w:rsidRPr="00F93EBA"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sodelovanje pri delu odborov in delovnih skupin EU na sistemskih in področjih izvajanja operativnih programov,</w:t>
      </w:r>
    </w:p>
    <w:p w:rsidR="00272226" w:rsidRDefault="00272226" w:rsidP="00EA1347">
      <w:pPr>
        <w:pStyle w:val="Brezrazmikov"/>
        <w:numPr>
          <w:ilvl w:val="0"/>
          <w:numId w:val="36"/>
        </w:numPr>
        <w:ind w:left="357" w:hanging="357"/>
        <w:jc w:val="both"/>
        <w:rPr>
          <w:rFonts w:asciiTheme="minorHAnsi" w:hAnsiTheme="minorHAnsi" w:cstheme="minorHAnsi"/>
          <w:sz w:val="20"/>
          <w:szCs w:val="20"/>
        </w:rPr>
      </w:pPr>
      <w:r w:rsidRPr="00F93EBA">
        <w:rPr>
          <w:rFonts w:asciiTheme="minorHAnsi" w:hAnsiTheme="minorHAnsi" w:cstheme="minorHAnsi"/>
          <w:sz w:val="20"/>
          <w:szCs w:val="20"/>
        </w:rPr>
        <w:t>predlog izreka popravljalnih ukrepov iz ugotovitev končnih poročil revizijskega organa.</w:t>
      </w:r>
    </w:p>
    <w:p w:rsidR="008820BB" w:rsidRDefault="008820BB" w:rsidP="008820BB">
      <w:pPr>
        <w:pStyle w:val="Brezrazmikov"/>
        <w:ind w:left="357"/>
        <w:jc w:val="both"/>
        <w:rPr>
          <w:rFonts w:asciiTheme="minorHAnsi" w:hAnsiTheme="minorHAnsi" w:cstheme="minorHAnsi"/>
          <w:sz w:val="20"/>
          <w:szCs w:val="20"/>
        </w:rPr>
      </w:pPr>
    </w:p>
    <w:p w:rsidR="00272226" w:rsidRDefault="002B6BBD" w:rsidP="00272226">
      <w:pPr>
        <w:pStyle w:val="Naslov3"/>
        <w:rPr>
          <w:rFonts w:ascii="Calibri" w:hAnsi="Calibri"/>
        </w:rPr>
      </w:pPr>
      <w:bookmarkStart w:id="61" w:name="_Toc94262329"/>
      <w:r>
        <w:rPr>
          <w:rFonts w:ascii="Calibri" w:hAnsi="Calibri"/>
        </w:rPr>
        <w:t>2</w:t>
      </w:r>
      <w:r w:rsidR="00272226" w:rsidRPr="007E3842">
        <w:rPr>
          <w:rFonts w:ascii="Calibri" w:hAnsi="Calibri"/>
        </w:rPr>
        <w:t>.</w:t>
      </w:r>
      <w:r>
        <w:rPr>
          <w:rFonts w:ascii="Calibri" w:hAnsi="Calibri"/>
        </w:rPr>
        <w:t>1.</w:t>
      </w:r>
      <w:r w:rsidR="00272226" w:rsidRPr="007E3842">
        <w:rPr>
          <w:rFonts w:ascii="Calibri" w:hAnsi="Calibri"/>
        </w:rPr>
        <w:t xml:space="preserve">1. Sektor za </w:t>
      </w:r>
      <w:r w:rsidR="002A24BF">
        <w:rPr>
          <w:rFonts w:ascii="Calibri" w:hAnsi="Calibri"/>
        </w:rPr>
        <w:t>razvoj in upravljanje</w:t>
      </w:r>
      <w:bookmarkEnd w:id="61"/>
    </w:p>
    <w:p w:rsidR="00272226" w:rsidRDefault="00272226" w:rsidP="00EA1347"/>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 xml:space="preserve">koordinacija in priprava predloga Strategije razvoja Slovenije v sodelovanju z Uradom Republike Slovenije za makroekonomske analize in razvoj in Ministrstvom za finance, </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 xml:space="preserve">usklajevanje razvojnega načrtovanja in strateških dokumentov, spremljanje njihovega izvajanja,  </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 xml:space="preserve">sodelovanje pri pripravi strateških in izvedbenih sektorskih dokumentov, </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 xml:space="preserve">sodelovanje pri pripravi stališč o </w:t>
      </w:r>
      <w:r w:rsidR="002A24BF">
        <w:rPr>
          <w:rFonts w:asciiTheme="minorHAnsi" w:hAnsiTheme="minorHAnsi" w:cstheme="minorHAnsi"/>
          <w:sz w:val="20"/>
          <w:szCs w:val="20"/>
        </w:rPr>
        <w:t xml:space="preserve">prihodnosti evropskih razvojnih sredstev ter kohezijske politike, </w:t>
      </w:r>
      <w:r w:rsidRPr="00EA1347">
        <w:rPr>
          <w:rFonts w:asciiTheme="minorHAnsi" w:hAnsiTheme="minorHAnsi" w:cstheme="minorHAnsi"/>
          <w:sz w:val="20"/>
          <w:szCs w:val="20"/>
        </w:rPr>
        <w:t xml:space="preserve">večletnem finančnem okviru EU, vključno z vzpostavitvijo vsebinske povezave z razvojnimi prioritetami, določenimi v strateških razvojnih dokumentih, </w:t>
      </w:r>
    </w:p>
    <w:p w:rsidR="00272226" w:rsidRPr="00233059" w:rsidRDefault="00354238" w:rsidP="00233059">
      <w:pPr>
        <w:pStyle w:val="Odstavekseznama"/>
        <w:numPr>
          <w:ilvl w:val="0"/>
          <w:numId w:val="36"/>
        </w:numPr>
        <w:rPr>
          <w:rFonts w:asciiTheme="minorHAnsi" w:hAnsiTheme="minorHAnsi" w:cstheme="minorHAnsi"/>
          <w:szCs w:val="20"/>
        </w:rPr>
      </w:pPr>
      <w:r w:rsidRPr="00354238">
        <w:rPr>
          <w:rFonts w:asciiTheme="minorHAnsi" w:eastAsia="Calibri" w:hAnsiTheme="minorHAnsi" w:cstheme="minorHAnsi"/>
          <w:szCs w:val="20"/>
        </w:rPr>
        <w:t xml:space="preserve">sodelovanje pri pogajanjih in razpravi o prihodnosti evropske kohezijske politike </w:t>
      </w:r>
    </w:p>
    <w:p w:rsidR="00272226" w:rsidRPr="00233059" w:rsidRDefault="00354238" w:rsidP="00233059">
      <w:pPr>
        <w:pStyle w:val="Odstavekseznama"/>
        <w:numPr>
          <w:ilvl w:val="0"/>
          <w:numId w:val="36"/>
        </w:numPr>
        <w:rPr>
          <w:rFonts w:asciiTheme="minorHAnsi" w:hAnsiTheme="minorHAnsi" w:cstheme="minorHAnsi"/>
          <w:szCs w:val="20"/>
        </w:rPr>
      </w:pPr>
      <w:r w:rsidRPr="00354238">
        <w:rPr>
          <w:rFonts w:asciiTheme="minorHAnsi" w:eastAsia="Calibri" w:hAnsiTheme="minorHAnsi" w:cstheme="minorHAnsi"/>
          <w:szCs w:val="20"/>
        </w:rPr>
        <w:t>koordinacija priprave izvedbenih dokumentov s področja evropske kohezijske politike,</w:t>
      </w:r>
    </w:p>
    <w:p w:rsidR="00272226" w:rsidRPr="00233059" w:rsidRDefault="00272226" w:rsidP="00233059">
      <w:pPr>
        <w:pStyle w:val="Odstavekseznama"/>
        <w:numPr>
          <w:ilvl w:val="0"/>
          <w:numId w:val="36"/>
        </w:numPr>
        <w:rPr>
          <w:rFonts w:asciiTheme="minorHAnsi" w:hAnsiTheme="minorHAnsi" w:cstheme="minorHAnsi"/>
          <w:szCs w:val="20"/>
        </w:rPr>
      </w:pPr>
      <w:r w:rsidRPr="00354238">
        <w:rPr>
          <w:rFonts w:asciiTheme="minorHAnsi" w:hAnsiTheme="minorHAnsi" w:cstheme="minorHAnsi"/>
          <w:szCs w:val="20"/>
        </w:rPr>
        <w:t>sodelovanje in koordinacija mednarodnih projektov</w:t>
      </w:r>
      <w:r w:rsidR="00354238" w:rsidRPr="00354238">
        <w:t xml:space="preserve"> </w:t>
      </w:r>
      <w:r w:rsidR="00354238" w:rsidRPr="00354238">
        <w:rPr>
          <w:rFonts w:asciiTheme="minorHAnsi" w:eastAsia="Calibri" w:hAnsiTheme="minorHAnsi" w:cstheme="minorHAnsi"/>
          <w:szCs w:val="20"/>
        </w:rPr>
        <w:t>vezanih</w:t>
      </w:r>
      <w:r w:rsidR="00354238">
        <w:rPr>
          <w:rFonts w:asciiTheme="minorHAnsi" w:eastAsia="Calibri" w:hAnsiTheme="minorHAnsi" w:cstheme="minorHAnsi"/>
          <w:szCs w:val="20"/>
        </w:rPr>
        <w:t xml:space="preserve"> na vsebinska področja sektorja</w:t>
      </w:r>
      <w:r w:rsidRPr="00233059">
        <w:rPr>
          <w:rFonts w:asciiTheme="minorHAnsi" w:hAnsiTheme="minorHAnsi" w:cstheme="minorHAnsi"/>
          <w:szCs w:val="20"/>
        </w:rPr>
        <w:t>,</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sodelovanje pri delu odborov in delovnih skupin OECD, institucij EU in ZN,</w:t>
      </w:r>
    </w:p>
    <w:p w:rsidR="00272226" w:rsidRPr="00EA1347" w:rsidRDefault="00272226" w:rsidP="00354238">
      <w:pPr>
        <w:pStyle w:val="Brezrazmikov"/>
        <w:numPr>
          <w:ilvl w:val="0"/>
          <w:numId w:val="36"/>
        </w:numPr>
        <w:jc w:val="both"/>
        <w:rPr>
          <w:rFonts w:asciiTheme="minorHAnsi" w:hAnsiTheme="minorHAnsi" w:cstheme="minorHAnsi"/>
          <w:sz w:val="20"/>
          <w:szCs w:val="20"/>
        </w:rPr>
      </w:pPr>
      <w:r w:rsidRPr="00EA1347">
        <w:rPr>
          <w:rFonts w:asciiTheme="minorHAnsi" w:hAnsiTheme="minorHAnsi" w:cstheme="minorHAnsi"/>
          <w:sz w:val="20"/>
          <w:szCs w:val="20"/>
        </w:rPr>
        <w:t xml:space="preserve">spremljanje dela institucij EU na delovnih področjih </w:t>
      </w:r>
      <w:r w:rsidR="00354238">
        <w:rPr>
          <w:rFonts w:asciiTheme="minorHAnsi" w:hAnsiTheme="minorHAnsi" w:cstheme="minorHAnsi"/>
          <w:sz w:val="20"/>
          <w:szCs w:val="20"/>
        </w:rPr>
        <w:t>sektorja</w:t>
      </w:r>
      <w:r w:rsidRPr="00EA1347">
        <w:rPr>
          <w:rFonts w:asciiTheme="minorHAnsi" w:hAnsiTheme="minorHAnsi" w:cstheme="minorHAnsi"/>
          <w:sz w:val="20"/>
          <w:szCs w:val="20"/>
        </w:rPr>
        <w:t>,</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 xml:space="preserve">vključevanje v delo odborov vlade, dajanje pobud za usklajevanje zakonodaje, razvojnih dokumentov in politik drugih resorjev z vidika razvojnega načrtovanja, </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vodenje/sodelovanje v projektnih skupinah, medresorskih delovnih skupinah, strokovnih skupinah, komisijah za pripravo javnih razpisov, upravnih odborih, strokovnih svetih, programskih svetih, nadzornih odborih</w:t>
      </w:r>
      <w:r w:rsidR="00354238">
        <w:rPr>
          <w:rFonts w:asciiTheme="minorHAnsi" w:hAnsiTheme="minorHAnsi" w:cstheme="minorHAnsi"/>
          <w:sz w:val="20"/>
          <w:szCs w:val="20"/>
        </w:rPr>
        <w:t>,</w:t>
      </w:r>
    </w:p>
    <w:p w:rsidR="00354238" w:rsidRPr="00354238" w:rsidRDefault="00354238" w:rsidP="00354238">
      <w:pPr>
        <w:pStyle w:val="Odstavekseznama"/>
        <w:numPr>
          <w:ilvl w:val="0"/>
          <w:numId w:val="36"/>
        </w:numPr>
        <w:rPr>
          <w:rFonts w:asciiTheme="minorHAnsi" w:eastAsia="Calibri" w:hAnsiTheme="minorHAnsi" w:cstheme="minorHAnsi"/>
          <w:szCs w:val="20"/>
        </w:rPr>
      </w:pPr>
      <w:r w:rsidRPr="00354238">
        <w:rPr>
          <w:rFonts w:asciiTheme="minorHAnsi" w:eastAsia="Calibri" w:hAnsiTheme="minorHAnsi" w:cstheme="minorHAnsi"/>
          <w:szCs w:val="20"/>
        </w:rPr>
        <w:t xml:space="preserve">interna in medresorska koordinacija oblikovanja in izvajanja Slovenske strategije pametne specializacije (S4) ter njeno mednarodno predstavljanje, </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spremljanje in vrednotenje S4, vključno z revizijo S4,</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podpora pri vzpostavljanju in delovanju strateških razvojno-inovacijskih partnerstev,</w:t>
      </w:r>
    </w:p>
    <w:p w:rsidR="00272226"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spodbujanje mednarodnega povezovanja pri izvajanju S4,</w:t>
      </w:r>
    </w:p>
    <w:p w:rsidR="00354238" w:rsidRPr="00354238" w:rsidRDefault="00354238" w:rsidP="00354238">
      <w:pPr>
        <w:pStyle w:val="Odstavekseznama"/>
        <w:numPr>
          <w:ilvl w:val="0"/>
          <w:numId w:val="36"/>
        </w:numPr>
        <w:rPr>
          <w:rFonts w:asciiTheme="minorHAnsi" w:eastAsia="Calibri" w:hAnsiTheme="minorHAnsi" w:cstheme="minorHAnsi"/>
          <w:szCs w:val="20"/>
        </w:rPr>
      </w:pPr>
      <w:r w:rsidRPr="00354238">
        <w:rPr>
          <w:rFonts w:asciiTheme="minorHAnsi" w:eastAsia="Calibri" w:hAnsiTheme="minorHAnsi" w:cstheme="minorHAnsi"/>
          <w:szCs w:val="20"/>
        </w:rPr>
        <w:t xml:space="preserve">izvajanje nalog splošnega upravljanja za potrebe evropske kohezijske politike, ki izhajajo iz veljavnega pravnega reda EU, </w:t>
      </w:r>
    </w:p>
    <w:p w:rsidR="00605FB8" w:rsidRPr="00605FB8" w:rsidRDefault="00605FB8" w:rsidP="00605FB8">
      <w:pPr>
        <w:pStyle w:val="Brezrazmikov"/>
        <w:numPr>
          <w:ilvl w:val="0"/>
          <w:numId w:val="36"/>
        </w:numPr>
        <w:jc w:val="both"/>
        <w:rPr>
          <w:rFonts w:asciiTheme="minorHAnsi" w:hAnsiTheme="minorHAnsi" w:cstheme="minorHAnsi"/>
          <w:sz w:val="20"/>
          <w:szCs w:val="20"/>
        </w:rPr>
      </w:pPr>
      <w:r w:rsidRPr="00605FB8">
        <w:rPr>
          <w:rFonts w:asciiTheme="minorHAnsi" w:hAnsiTheme="minorHAnsi" w:cstheme="minorHAnsi"/>
          <w:sz w:val="20"/>
          <w:szCs w:val="20"/>
        </w:rPr>
        <w:t>priprava Izvedbenega načrta operativnega programa in izvajanje drugih nalog finančnega upravljanja na področju evropske kohezijske politike,</w:t>
      </w:r>
    </w:p>
    <w:p w:rsidR="00605FB8" w:rsidRPr="00605FB8" w:rsidRDefault="00605FB8" w:rsidP="00605FB8">
      <w:pPr>
        <w:pStyle w:val="Brezrazmikov"/>
        <w:numPr>
          <w:ilvl w:val="0"/>
          <w:numId w:val="36"/>
        </w:numPr>
        <w:jc w:val="both"/>
        <w:rPr>
          <w:rFonts w:asciiTheme="minorHAnsi" w:hAnsiTheme="minorHAnsi" w:cstheme="minorHAnsi"/>
          <w:sz w:val="20"/>
          <w:szCs w:val="20"/>
        </w:rPr>
      </w:pPr>
      <w:r w:rsidRPr="00605FB8">
        <w:rPr>
          <w:rFonts w:asciiTheme="minorHAnsi" w:hAnsiTheme="minorHAnsi" w:cstheme="minorHAnsi"/>
          <w:sz w:val="20"/>
          <w:szCs w:val="20"/>
        </w:rPr>
        <w:t>koordiniranje priprave gradiv in organizacija tehničnih sestankov, Odbora za spremljanje in letnih sestankov z Evropsko komisijo,</w:t>
      </w:r>
    </w:p>
    <w:p w:rsidR="00605FB8" w:rsidRPr="00605FB8" w:rsidRDefault="00605FB8" w:rsidP="00605FB8">
      <w:pPr>
        <w:pStyle w:val="Brezrazmikov"/>
        <w:numPr>
          <w:ilvl w:val="0"/>
          <w:numId w:val="36"/>
        </w:numPr>
        <w:jc w:val="both"/>
        <w:rPr>
          <w:rFonts w:asciiTheme="minorHAnsi" w:hAnsiTheme="minorHAnsi" w:cstheme="minorHAnsi"/>
          <w:sz w:val="20"/>
          <w:szCs w:val="20"/>
        </w:rPr>
      </w:pPr>
      <w:r w:rsidRPr="00605FB8">
        <w:rPr>
          <w:rFonts w:asciiTheme="minorHAnsi" w:hAnsiTheme="minorHAnsi" w:cstheme="minorHAnsi"/>
          <w:sz w:val="20"/>
          <w:szCs w:val="20"/>
        </w:rPr>
        <w:t xml:space="preserve">koordinacija in spremljanje domačih in tujih revizij sistema in revizij operacij, ter spremljanje in poročanje o nepravilnostih, </w:t>
      </w:r>
    </w:p>
    <w:p w:rsidR="00605FB8" w:rsidRPr="00605FB8" w:rsidRDefault="00605FB8" w:rsidP="00605FB8">
      <w:pPr>
        <w:pStyle w:val="Brezrazmikov"/>
        <w:numPr>
          <w:ilvl w:val="0"/>
          <w:numId w:val="36"/>
        </w:numPr>
        <w:jc w:val="both"/>
        <w:rPr>
          <w:rFonts w:asciiTheme="minorHAnsi" w:hAnsiTheme="minorHAnsi" w:cstheme="minorHAnsi"/>
          <w:sz w:val="20"/>
          <w:szCs w:val="20"/>
        </w:rPr>
      </w:pPr>
      <w:r w:rsidRPr="00605FB8">
        <w:rPr>
          <w:rFonts w:asciiTheme="minorHAnsi" w:hAnsiTheme="minorHAnsi" w:cstheme="minorHAnsi"/>
          <w:sz w:val="20"/>
          <w:szCs w:val="20"/>
        </w:rPr>
        <w:t>izvajanje nalog upravičenca za tehnično podporo v okviru programskih dokumentov,</w:t>
      </w:r>
    </w:p>
    <w:p w:rsidR="00605FB8" w:rsidRPr="00605FB8" w:rsidRDefault="00605FB8" w:rsidP="00605FB8">
      <w:pPr>
        <w:pStyle w:val="Brezrazmikov"/>
        <w:numPr>
          <w:ilvl w:val="0"/>
          <w:numId w:val="36"/>
        </w:numPr>
        <w:jc w:val="both"/>
        <w:rPr>
          <w:rFonts w:asciiTheme="minorHAnsi" w:hAnsiTheme="minorHAnsi" w:cstheme="minorHAnsi"/>
          <w:sz w:val="20"/>
          <w:szCs w:val="20"/>
        </w:rPr>
      </w:pPr>
      <w:r>
        <w:rPr>
          <w:rFonts w:asciiTheme="minorHAnsi" w:hAnsiTheme="minorHAnsi" w:cstheme="minorHAnsi"/>
          <w:sz w:val="20"/>
          <w:szCs w:val="20"/>
        </w:rPr>
        <w:t xml:space="preserve">priprava </w:t>
      </w:r>
      <w:r w:rsidRPr="00605FB8">
        <w:rPr>
          <w:rFonts w:asciiTheme="minorHAnsi" w:hAnsiTheme="minorHAnsi" w:cstheme="minorHAnsi"/>
          <w:sz w:val="20"/>
          <w:szCs w:val="20"/>
        </w:rPr>
        <w:t>(skupaj z drugimi NOE) in posredovanje informa</w:t>
      </w:r>
      <w:r>
        <w:rPr>
          <w:rFonts w:asciiTheme="minorHAnsi" w:hAnsiTheme="minorHAnsi" w:cstheme="minorHAnsi"/>
          <w:sz w:val="20"/>
          <w:szCs w:val="20"/>
        </w:rPr>
        <w:t>cije o potrebnih spremembah in</w:t>
      </w:r>
      <w:r w:rsidRPr="00605FB8">
        <w:rPr>
          <w:rFonts w:asciiTheme="minorHAnsi" w:hAnsiTheme="minorHAnsi" w:cstheme="minorHAnsi"/>
          <w:sz w:val="20"/>
          <w:szCs w:val="20"/>
        </w:rPr>
        <w:t xml:space="preserve"> dopolnitvah programskih dokumentov ter ostalih gradiv Odboru za spremljanje,</w:t>
      </w:r>
    </w:p>
    <w:p w:rsidR="00605FB8" w:rsidRPr="00605FB8" w:rsidRDefault="00605FB8" w:rsidP="00605FB8">
      <w:pPr>
        <w:pStyle w:val="Brezrazmikov"/>
        <w:numPr>
          <w:ilvl w:val="0"/>
          <w:numId w:val="36"/>
        </w:numPr>
        <w:jc w:val="both"/>
        <w:rPr>
          <w:rFonts w:asciiTheme="minorHAnsi" w:hAnsiTheme="minorHAnsi" w:cstheme="minorHAnsi"/>
          <w:sz w:val="20"/>
          <w:szCs w:val="20"/>
        </w:rPr>
      </w:pPr>
      <w:r w:rsidRPr="00605FB8">
        <w:rPr>
          <w:rFonts w:asciiTheme="minorHAnsi" w:hAnsiTheme="minorHAnsi" w:cstheme="minorHAnsi"/>
          <w:sz w:val="20"/>
          <w:szCs w:val="20"/>
        </w:rPr>
        <w:t xml:space="preserve">spremljanje vladnih gradiv s področja EKP – cilj 1, </w:t>
      </w:r>
    </w:p>
    <w:p w:rsidR="00605FB8" w:rsidRPr="00605FB8" w:rsidRDefault="00605FB8" w:rsidP="00605FB8">
      <w:pPr>
        <w:pStyle w:val="Brezrazmikov"/>
        <w:numPr>
          <w:ilvl w:val="0"/>
          <w:numId w:val="36"/>
        </w:numPr>
        <w:jc w:val="both"/>
        <w:rPr>
          <w:rFonts w:asciiTheme="minorHAnsi" w:hAnsiTheme="minorHAnsi" w:cstheme="minorHAnsi"/>
          <w:sz w:val="20"/>
          <w:szCs w:val="20"/>
        </w:rPr>
      </w:pPr>
      <w:r>
        <w:rPr>
          <w:rFonts w:asciiTheme="minorHAnsi" w:hAnsiTheme="minorHAnsi" w:cstheme="minorHAnsi"/>
          <w:sz w:val="20"/>
          <w:szCs w:val="20"/>
        </w:rPr>
        <w:t>priprava</w:t>
      </w:r>
      <w:r w:rsidRPr="00605FB8">
        <w:rPr>
          <w:rFonts w:asciiTheme="minorHAnsi" w:hAnsiTheme="minorHAnsi" w:cstheme="minorHAnsi"/>
          <w:sz w:val="20"/>
          <w:szCs w:val="20"/>
        </w:rPr>
        <w:t xml:space="preserve"> (skupaj z drugimi NOE), spremljanje in koordinacija  Opisa  sistema upravljanja in nadzora (OSUN) ter spremembah, </w:t>
      </w:r>
    </w:p>
    <w:p w:rsidR="00605FB8" w:rsidRPr="00605FB8" w:rsidRDefault="00605FB8" w:rsidP="00605FB8">
      <w:pPr>
        <w:pStyle w:val="Brezrazmikov"/>
        <w:numPr>
          <w:ilvl w:val="0"/>
          <w:numId w:val="36"/>
        </w:numPr>
        <w:jc w:val="both"/>
        <w:rPr>
          <w:rFonts w:asciiTheme="minorHAnsi" w:hAnsiTheme="minorHAnsi" w:cstheme="minorHAnsi"/>
          <w:sz w:val="20"/>
          <w:szCs w:val="20"/>
        </w:rPr>
      </w:pPr>
      <w:r w:rsidRPr="00605FB8">
        <w:rPr>
          <w:rFonts w:asciiTheme="minorHAnsi" w:hAnsiTheme="minorHAnsi" w:cstheme="minorHAnsi"/>
          <w:sz w:val="20"/>
          <w:szCs w:val="20"/>
        </w:rPr>
        <w:t>koordinacija priprave in sodelovanje pri pripravi poročil o izvajanju EKP in Akcijskega načrta,</w:t>
      </w:r>
    </w:p>
    <w:p w:rsidR="00605FB8" w:rsidRPr="00605FB8" w:rsidRDefault="00605FB8" w:rsidP="00605FB8">
      <w:pPr>
        <w:pStyle w:val="Brezrazmikov"/>
        <w:numPr>
          <w:ilvl w:val="0"/>
          <w:numId w:val="36"/>
        </w:numPr>
        <w:jc w:val="both"/>
        <w:rPr>
          <w:rFonts w:asciiTheme="minorHAnsi" w:hAnsiTheme="minorHAnsi" w:cstheme="minorHAnsi"/>
          <w:sz w:val="20"/>
          <w:szCs w:val="20"/>
        </w:rPr>
      </w:pPr>
      <w:r w:rsidRPr="00605FB8">
        <w:rPr>
          <w:rFonts w:asciiTheme="minorHAnsi" w:hAnsiTheme="minorHAnsi" w:cstheme="minorHAnsi"/>
          <w:sz w:val="20"/>
          <w:szCs w:val="20"/>
        </w:rPr>
        <w:lastRenderedPageBreak/>
        <w:t xml:space="preserve">koordiniranje in priprava Poročila o napredku izvajanja EKP in koordiniranje dela Medresorskega koordinacijskega odbora, </w:t>
      </w:r>
    </w:p>
    <w:p w:rsidR="00605FB8" w:rsidRPr="00605FB8" w:rsidRDefault="00605FB8" w:rsidP="00605FB8">
      <w:pPr>
        <w:pStyle w:val="Brezrazmikov"/>
        <w:numPr>
          <w:ilvl w:val="0"/>
          <w:numId w:val="36"/>
        </w:numPr>
        <w:jc w:val="both"/>
        <w:rPr>
          <w:rFonts w:asciiTheme="minorHAnsi" w:hAnsiTheme="minorHAnsi" w:cstheme="minorHAnsi"/>
          <w:sz w:val="20"/>
          <w:szCs w:val="20"/>
        </w:rPr>
      </w:pPr>
      <w:r w:rsidRPr="00605FB8">
        <w:rPr>
          <w:rFonts w:asciiTheme="minorHAnsi" w:hAnsiTheme="minorHAnsi" w:cstheme="minorHAnsi"/>
          <w:sz w:val="20"/>
          <w:szCs w:val="20"/>
        </w:rPr>
        <w:t>priprava drugih navodil, pravilnikov in dokumentov za izvajanje EKP,</w:t>
      </w:r>
    </w:p>
    <w:p w:rsidR="00605FB8" w:rsidRPr="00605FB8" w:rsidRDefault="00605FB8" w:rsidP="00605FB8">
      <w:pPr>
        <w:pStyle w:val="Brezrazmikov"/>
        <w:numPr>
          <w:ilvl w:val="0"/>
          <w:numId w:val="36"/>
        </w:numPr>
        <w:jc w:val="both"/>
        <w:rPr>
          <w:rFonts w:asciiTheme="minorHAnsi" w:hAnsiTheme="minorHAnsi" w:cstheme="minorHAnsi"/>
          <w:sz w:val="20"/>
          <w:szCs w:val="20"/>
        </w:rPr>
      </w:pPr>
      <w:r w:rsidRPr="00605FB8">
        <w:rPr>
          <w:rFonts w:asciiTheme="minorHAnsi" w:hAnsiTheme="minorHAnsi" w:cstheme="minorHAnsi"/>
          <w:sz w:val="20"/>
          <w:szCs w:val="20"/>
        </w:rPr>
        <w:t>koordinacija dela in priprave skupnih dokumentov s posredniškimi organi,</w:t>
      </w:r>
    </w:p>
    <w:p w:rsidR="00605FB8" w:rsidRPr="00605FB8" w:rsidRDefault="00605FB8" w:rsidP="00605FB8">
      <w:pPr>
        <w:pStyle w:val="Brezrazmikov"/>
        <w:numPr>
          <w:ilvl w:val="0"/>
          <w:numId w:val="36"/>
        </w:numPr>
        <w:jc w:val="both"/>
        <w:rPr>
          <w:rFonts w:asciiTheme="minorHAnsi" w:hAnsiTheme="minorHAnsi" w:cstheme="minorHAnsi"/>
          <w:sz w:val="20"/>
          <w:szCs w:val="20"/>
        </w:rPr>
      </w:pPr>
      <w:r w:rsidRPr="00605FB8">
        <w:rPr>
          <w:rFonts w:asciiTheme="minorHAnsi" w:hAnsiTheme="minorHAnsi" w:cstheme="minorHAnsi"/>
          <w:sz w:val="20"/>
          <w:szCs w:val="20"/>
        </w:rPr>
        <w:t>koordinacija in sodelovanje z ostalimi notranje organizacijskimi enotami za potrebe učinkovitega izvajanja nalog organa upravljanja,</w:t>
      </w:r>
    </w:p>
    <w:p w:rsidR="00605FB8" w:rsidRPr="00605FB8" w:rsidRDefault="00605FB8" w:rsidP="00605FB8">
      <w:pPr>
        <w:pStyle w:val="Brezrazmikov"/>
        <w:numPr>
          <w:ilvl w:val="0"/>
          <w:numId w:val="36"/>
        </w:numPr>
        <w:jc w:val="both"/>
        <w:rPr>
          <w:rFonts w:asciiTheme="minorHAnsi" w:hAnsiTheme="minorHAnsi" w:cstheme="minorHAnsi"/>
          <w:sz w:val="20"/>
          <w:szCs w:val="20"/>
        </w:rPr>
      </w:pPr>
      <w:r w:rsidRPr="00605FB8">
        <w:rPr>
          <w:rFonts w:asciiTheme="minorHAnsi" w:hAnsiTheme="minorHAnsi" w:cstheme="minorHAnsi"/>
          <w:sz w:val="20"/>
          <w:szCs w:val="20"/>
        </w:rPr>
        <w:t>koordinacija in priprava Načrta vrednotenja izvajanja Operativnega programa evropske kohezijske politike in letnih načrtov vrednotenja izvajanja Operativnega programa evropske kohezijske politike,</w:t>
      </w:r>
    </w:p>
    <w:p w:rsidR="00605FB8" w:rsidRPr="00605FB8" w:rsidRDefault="00605FB8" w:rsidP="00605FB8">
      <w:pPr>
        <w:pStyle w:val="Brezrazmikov"/>
        <w:numPr>
          <w:ilvl w:val="0"/>
          <w:numId w:val="36"/>
        </w:numPr>
        <w:jc w:val="both"/>
        <w:rPr>
          <w:rFonts w:asciiTheme="minorHAnsi" w:hAnsiTheme="minorHAnsi" w:cstheme="minorHAnsi"/>
          <w:sz w:val="20"/>
          <w:szCs w:val="20"/>
        </w:rPr>
      </w:pPr>
      <w:r w:rsidRPr="00605FB8">
        <w:rPr>
          <w:rFonts w:asciiTheme="minorHAnsi" w:hAnsiTheme="minorHAnsi" w:cstheme="minorHAnsi"/>
          <w:sz w:val="20"/>
          <w:szCs w:val="20"/>
        </w:rPr>
        <w:t>koordinacija dela in vodenje Interdisciplinarne posvetovalne skupine za vrednotenje, poročanje Odboru za spremljanje o izvedenih in načrtovanih vrednotenjih, sodelovanje pri pripravi letnih poročil o izvajanju Operativnega p</w:t>
      </w:r>
      <w:r>
        <w:rPr>
          <w:rFonts w:asciiTheme="minorHAnsi" w:hAnsiTheme="minorHAnsi" w:cstheme="minorHAnsi"/>
          <w:sz w:val="20"/>
          <w:szCs w:val="20"/>
        </w:rPr>
        <w:t>rograma za področje vrednotenj</w:t>
      </w:r>
      <w:r w:rsidRPr="00605FB8">
        <w:rPr>
          <w:rFonts w:asciiTheme="minorHAnsi" w:hAnsiTheme="minorHAnsi" w:cstheme="minorHAnsi"/>
          <w:sz w:val="20"/>
          <w:szCs w:val="20"/>
        </w:rPr>
        <w:t>.</w:t>
      </w:r>
    </w:p>
    <w:p w:rsidR="00354238" w:rsidRPr="00EA1347" w:rsidRDefault="00354238" w:rsidP="00233059">
      <w:pPr>
        <w:pStyle w:val="Brezrazmikov"/>
        <w:ind w:left="357"/>
        <w:jc w:val="both"/>
        <w:rPr>
          <w:rFonts w:asciiTheme="minorHAnsi" w:hAnsiTheme="minorHAnsi" w:cstheme="minorHAnsi"/>
          <w:sz w:val="20"/>
          <w:szCs w:val="20"/>
        </w:rPr>
      </w:pPr>
    </w:p>
    <w:p w:rsidR="00272226" w:rsidRPr="007E3842" w:rsidRDefault="00272226" w:rsidP="00272226">
      <w:pPr>
        <w:pStyle w:val="Naslov3"/>
        <w:rPr>
          <w:rFonts w:ascii="Calibri" w:hAnsi="Calibri"/>
        </w:rPr>
      </w:pPr>
      <w:bookmarkStart w:id="62" w:name="_Toc94262330"/>
      <w:bookmarkStart w:id="63" w:name="_Toc285524816"/>
      <w:bookmarkStart w:id="64" w:name="_Toc298223973"/>
      <w:bookmarkStart w:id="65" w:name="_Toc298224096"/>
      <w:bookmarkStart w:id="66" w:name="_Toc298224258"/>
      <w:bookmarkStart w:id="67" w:name="_Toc298224801"/>
      <w:bookmarkStart w:id="68" w:name="_Toc298225067"/>
      <w:bookmarkStart w:id="69" w:name="_Toc298240041"/>
      <w:bookmarkStart w:id="70" w:name="_Toc300659682"/>
      <w:bookmarkStart w:id="71" w:name="_Toc300659723"/>
      <w:bookmarkStart w:id="72" w:name="_Toc310340145"/>
      <w:bookmarkStart w:id="73" w:name="_Toc310864613"/>
      <w:bookmarkStart w:id="74" w:name="_Toc312057442"/>
      <w:bookmarkStart w:id="75" w:name="_Toc313344472"/>
      <w:bookmarkStart w:id="76" w:name="_Toc313351669"/>
      <w:bookmarkStart w:id="77" w:name="_Toc313875100"/>
      <w:bookmarkStart w:id="78" w:name="_Toc313949289"/>
      <w:bookmarkStart w:id="79" w:name="_Toc313954596"/>
      <w:bookmarkStart w:id="80" w:name="_Toc313960103"/>
      <w:bookmarkStart w:id="81" w:name="_Toc313960244"/>
      <w:r w:rsidRPr="007E3842">
        <w:rPr>
          <w:rFonts w:ascii="Calibri" w:hAnsi="Calibri"/>
        </w:rPr>
        <w:t xml:space="preserve">2.1.2. Sektor za </w:t>
      </w:r>
      <w:r>
        <w:rPr>
          <w:rFonts w:ascii="Calibri" w:hAnsi="Calibri"/>
        </w:rPr>
        <w:t>sklade</w:t>
      </w:r>
      <w:bookmarkEnd w:id="62"/>
      <w:r w:rsidRPr="007E3842">
        <w:rPr>
          <w:rFonts w:ascii="Calibri" w:hAnsi="Calibri"/>
        </w:rPr>
        <w:t xml:space="preserve"> </w:t>
      </w:r>
    </w:p>
    <w:p w:rsidR="00272226" w:rsidRPr="007E3842" w:rsidRDefault="00272226" w:rsidP="00272226">
      <w:pPr>
        <w:widowControl w:val="0"/>
        <w:autoSpaceDE w:val="0"/>
        <w:autoSpaceDN w:val="0"/>
        <w:adjustRightInd w:val="0"/>
        <w:spacing w:line="240" w:lineRule="auto"/>
        <w:jc w:val="both"/>
        <w:rPr>
          <w:rFonts w:ascii="Calibri" w:hAnsi="Calibri"/>
          <w:b/>
        </w:rPr>
      </w:pPr>
    </w:p>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sodelovanje pri pripravi programskih izhodišč in dokumentov za večletne finančne okvire na področju kohezijske politike,</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sodelovanje pri pripravi načrta porabe sredstev evropske kohezijske politike in spremljanje po programskih obdobjih,</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sodelovanje pri nadzoru nad sistemom upravljanja in izvajanja programskih dokumentov in delegiranih funkcij,</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priprava in sodelovanje pri pripravi vsebinskih predlogov, navodil in ostalih izvedbenih dokumentov s področja evropske kohezijske politike,</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zagotavljanje ustreznosti izbora operacij,</w:t>
      </w:r>
      <w:r w:rsidRPr="00EA1347">
        <w:rPr>
          <w:rFonts w:asciiTheme="minorHAnsi" w:hAnsiTheme="minorHAnsi" w:cstheme="minorHAnsi"/>
          <w:sz w:val="20"/>
          <w:szCs w:val="20"/>
        </w:rPr>
        <w:tab/>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priprava oziroma sodelovanje pri pripravi vsebinskih navodil in predlogov ter usklajevanje in izmenjava informacij z neposrednimi proračunskimi uporabniki, organom za potrjevanje, revizijskim organom ter upravičenci,</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vzdrževanje redne komunikacije med pristojnimi državnimi organi in upravičenci ter zagotavljanje splošnega upravljanja in usklajevanja aktivnosti znotraj posameznega sklada oz. operativnega programa, zlasti z namenom odpravljanja težav pri vsebinski izvedbi oziroma implementaciji,</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sodelovanje v aktivnostih vrednotenja v okviru posameznega operativnega programa evropske kohezijske politike,</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usmerjanje in svetovanje drugim organom in institucijam, vključenim v izvajanje posameznega sklada oz. operativnega programa evropske kohezijske politike,</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spremljanje (v sodelovanju z drugimi NOE) izvajanja operacij, sofinanciranih iz  posameznega sklada oz. programa ter obdelava fizičnih in finančnih kazalnikov, izvajanje skrbništva posameznih razvojnih prioritet, prednostnih osi ipd., sodelovanje pri vrednotenju operativnih programov ter poročanje o ključnih zadevah preostalim sektorjem v sklopu NOE, podajanje predlogov za spremembe ter sodelovanje z ostalimi sektorji in deležniki pri izvedbi teh sprememb,</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priprava vsebinskih analiz, informacij, gradiv in poročil o izvajanju posameznega sklada oz. operativnega programa,</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priprava oziroma usklajevanje (koordinacija) letnega poročila o izvajanju na ravni operativnih programov z vsebinskega vidika,</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priprava (skupaj z drugimi NOE) in posredovanje informacije o potrebnih spremembah in dopolnitvah programskih dokumentov ter ostalih gradiv nadzornim odborom in Odboru za spremljanje,</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sodelovanje pri domačih in tujih revizijah sistema in revizijah operacij,</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zagotavljanje ugotavljanja skladnosti in izvajanje spremljanja ter ocenjevanja učinkovitosti državnih pomoči v zvezi z izvajanjem evropske kohezijske politike,</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priprava dokumentacije ter izvajanje drugih aktivnosti, potrebnih za zaključevanje projektov v okviru posameznih skladov oz. programov,</w:t>
      </w:r>
    </w:p>
    <w:p w:rsidR="00EA1347" w:rsidRDefault="00272226" w:rsidP="000F2E1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vsebinska koordinacija in priprava podlag pri delu odborov in delovnih skupin EU na sistemskih in področjih izvajanja operativnih programov.</w:t>
      </w:r>
    </w:p>
    <w:p w:rsidR="002925E0" w:rsidRPr="000F2E17" w:rsidRDefault="002925E0" w:rsidP="002925E0">
      <w:pPr>
        <w:pStyle w:val="Brezrazmikov"/>
        <w:ind w:left="357"/>
        <w:jc w:val="both"/>
        <w:rPr>
          <w:rFonts w:asciiTheme="minorHAnsi" w:hAnsiTheme="minorHAnsi" w:cstheme="minorHAnsi"/>
          <w:sz w:val="20"/>
          <w:szCs w:val="20"/>
        </w:rPr>
      </w:pPr>
    </w:p>
    <w:p w:rsidR="00272226" w:rsidRDefault="00272226" w:rsidP="00272226">
      <w:pPr>
        <w:pStyle w:val="Naslov3"/>
        <w:rPr>
          <w:rFonts w:ascii="Calibri" w:hAnsi="Calibri"/>
        </w:rPr>
      </w:pPr>
      <w:bookmarkStart w:id="82" w:name="_Toc94262331"/>
      <w:r w:rsidRPr="007E3842">
        <w:rPr>
          <w:rFonts w:ascii="Calibri" w:hAnsi="Calibri"/>
        </w:rPr>
        <w:t xml:space="preserve">2.1.3. Sektor </w:t>
      </w:r>
      <w:r>
        <w:rPr>
          <w:rFonts w:ascii="Calibri" w:hAnsi="Calibri"/>
        </w:rPr>
        <w:t>za informacijsko podporo</w:t>
      </w:r>
      <w:bookmarkEnd w:id="82"/>
      <w:r w:rsidRPr="007E3842">
        <w:rPr>
          <w:rFonts w:ascii="Calibri" w:hAnsi="Calibri"/>
        </w:rPr>
        <w:t xml:space="preserve"> </w:t>
      </w:r>
    </w:p>
    <w:p w:rsidR="00272226" w:rsidRPr="00EA1347" w:rsidRDefault="00272226" w:rsidP="00EA1347"/>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celovito upravljanje informacijskega sistema e</w:t>
      </w:r>
      <w:r>
        <w:rPr>
          <w:rFonts w:asciiTheme="minorHAnsi" w:hAnsiTheme="minorHAnsi" w:cstheme="minorHAnsi"/>
          <w:sz w:val="20"/>
          <w:szCs w:val="20"/>
        </w:rPr>
        <w:t>-</w:t>
      </w:r>
      <w:r w:rsidRPr="00EA1347">
        <w:rPr>
          <w:rFonts w:asciiTheme="minorHAnsi" w:hAnsiTheme="minorHAnsi" w:cstheme="minorHAnsi"/>
          <w:sz w:val="20"/>
          <w:szCs w:val="20"/>
        </w:rPr>
        <w:t>MA in storitev informacijskega sistema e</w:t>
      </w:r>
      <w:r>
        <w:rPr>
          <w:rFonts w:asciiTheme="minorHAnsi" w:hAnsiTheme="minorHAnsi" w:cstheme="minorHAnsi"/>
          <w:sz w:val="20"/>
          <w:szCs w:val="20"/>
        </w:rPr>
        <w:t>-</w:t>
      </w:r>
      <w:r w:rsidRPr="00EA1347">
        <w:rPr>
          <w:rFonts w:asciiTheme="minorHAnsi" w:hAnsiTheme="minorHAnsi" w:cstheme="minorHAnsi"/>
          <w:sz w:val="20"/>
          <w:szCs w:val="20"/>
        </w:rPr>
        <w:t>MA,</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načrtovanje ter obvladovanje razvoja in vzdrževanja informacijskega sistema e</w:t>
      </w:r>
      <w:r>
        <w:rPr>
          <w:rFonts w:asciiTheme="minorHAnsi" w:hAnsiTheme="minorHAnsi" w:cstheme="minorHAnsi"/>
          <w:sz w:val="20"/>
          <w:szCs w:val="20"/>
        </w:rPr>
        <w:t>-</w:t>
      </w:r>
      <w:r w:rsidRPr="00EA1347">
        <w:rPr>
          <w:rFonts w:asciiTheme="minorHAnsi" w:hAnsiTheme="minorHAnsi" w:cstheme="minorHAnsi"/>
          <w:sz w:val="20"/>
          <w:szCs w:val="20"/>
        </w:rPr>
        <w:t>MA,</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lastRenderedPageBreak/>
        <w:t>upravljanje sistema za izmenjavo podatkov z drugimi informacijskimi sistemi,</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zagotavljanje skrbništva procesov in ključnih šifrantov informacijskega sistema e-MA za njegovo nemoteno delovanje,</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skrb za nemoteno delovanje infrastrukture na kateri deluje informacijski sistem,</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vzpostavitev in zagotavljanje tekočega delovanja prenosa podatkov med informacijskimi sistemi za izvajanje kohezijske politike v RS za potrebe spremljanja, vrednotenja, finančnega upravljanja, preverjanja in nadzora nad izvajanjem operacij,</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upoštevanje pravil varnostne politike informacijskega sistema e</w:t>
      </w:r>
      <w:r>
        <w:rPr>
          <w:rFonts w:asciiTheme="minorHAnsi" w:hAnsiTheme="minorHAnsi" w:cstheme="minorHAnsi"/>
          <w:sz w:val="20"/>
          <w:szCs w:val="20"/>
        </w:rPr>
        <w:t>-</w:t>
      </w:r>
      <w:r w:rsidRPr="00EA1347">
        <w:rPr>
          <w:rFonts w:asciiTheme="minorHAnsi" w:hAnsiTheme="minorHAnsi" w:cstheme="minorHAnsi"/>
          <w:sz w:val="20"/>
          <w:szCs w:val="20"/>
        </w:rPr>
        <w:t>MA,</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priprava in sodelovanje pri pripravi  vsebinskih predlogov, navodil in ostalih izvedbenih dokumentov s področja evropske kohezijske politike,</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zagotavljanje informacijske podpore finančnega in fizičnega spremljanja izvajanja Operativnega programa evropske kohezijske politike priprava in zagotavljanje podatkov za poročanje o izvajanju razvojnih programov in projektov EU v Sloveniji na vseh ravneh, torej organom upravljanja, organu za potrjevanje, organom izvajanja in drugim uporabnikom,</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zagotavljanje podpore uporabnikom informacijskega sistema e-MA na vseh ravneh (upravičenci, agenti, posredniška telesa, organ upravljanja, organ za potrjevanje, revizorji, ipd.),</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podpora pri zagotavljanju različnih poročil za potrebe organa upravljanja, posredniških organov in drugih deležnikov s področja evropske kohezijske politike, organiziranje in izvajanje usposabljanj za uporabnike informacijskega sistema e-MA,</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podpora zahtevam organa upravljanja, posredniških organov in drugih javnih institucij glede poročanja in priprave analiz s področja dela,</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sodelovanje pri pripravi analiz, informacij, gradiv in poročil o izvajanju sistema posameznega sklada oz. operativnega programa,</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sodelovanje pri pripravi in prilagajanju procesov izvajanja razvojnih programov in programov EU v Sloveniji z vidika informacijske podpore,</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sodelovanje z drugimi domačimi in mednarodnimi organi in inštitucijami v okviru delovnega področja službe,</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spremljanje in nadzor dela pogodbenih izvajalcev pri opravljanju storitev,</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druge naloge z delovnega področja,</w:t>
      </w:r>
    </w:p>
    <w:p w:rsidR="00272226" w:rsidRPr="00EA1347" w:rsidRDefault="00272226" w:rsidP="00EA1347">
      <w:pPr>
        <w:pStyle w:val="Brezrazmikov"/>
        <w:numPr>
          <w:ilvl w:val="0"/>
          <w:numId w:val="36"/>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koordinacija in izvajanje drugih aktivnosti, potrebnih za zaključevanje projektov v okviru posameznih skladov oz. programov.</w:t>
      </w:r>
    </w:p>
    <w:p w:rsidR="00272226" w:rsidRPr="007E3842" w:rsidRDefault="00272226" w:rsidP="00272226">
      <w:pPr>
        <w:pStyle w:val="p"/>
        <w:spacing w:before="0" w:after="0"/>
        <w:ind w:left="0" w:firstLine="0"/>
        <w:rPr>
          <w:rFonts w:ascii="Calibri" w:hAnsi="Calibri"/>
          <w:color w:val="000000"/>
          <w:sz w:val="20"/>
          <w:szCs w:val="20"/>
        </w:rPr>
      </w:pPr>
    </w:p>
    <w:p w:rsidR="002B6BBD" w:rsidRPr="00D8333A" w:rsidRDefault="002B6BBD" w:rsidP="002B6BBD">
      <w:pPr>
        <w:pStyle w:val="Naslov2"/>
        <w:rPr>
          <w:rFonts w:ascii="Calibri" w:hAnsi="Calibri"/>
          <w:i w:val="0"/>
          <w:sz w:val="20"/>
        </w:rPr>
      </w:pPr>
      <w:bookmarkStart w:id="83" w:name="_Toc298223976"/>
      <w:bookmarkStart w:id="84" w:name="_Toc298224099"/>
      <w:bookmarkStart w:id="85" w:name="_Toc298224261"/>
      <w:bookmarkStart w:id="86" w:name="_Toc298224804"/>
      <w:bookmarkStart w:id="87" w:name="_Toc298225070"/>
      <w:bookmarkStart w:id="88" w:name="_Toc298240044"/>
      <w:bookmarkStart w:id="89" w:name="_Toc300659685"/>
      <w:bookmarkStart w:id="90" w:name="_Toc300659726"/>
      <w:bookmarkStart w:id="91" w:name="_Toc310340148"/>
      <w:bookmarkStart w:id="92" w:name="_Toc310864616"/>
      <w:bookmarkStart w:id="93" w:name="_Toc312057445"/>
      <w:bookmarkStart w:id="94" w:name="_Toc313344475"/>
      <w:bookmarkStart w:id="95" w:name="_Toc313351672"/>
      <w:bookmarkStart w:id="96" w:name="_Toc313875103"/>
      <w:bookmarkStart w:id="97" w:name="_Toc313949292"/>
      <w:bookmarkStart w:id="98" w:name="_Toc313954599"/>
      <w:bookmarkStart w:id="99" w:name="_Toc313960106"/>
      <w:bookmarkStart w:id="100" w:name="_Toc313960247"/>
      <w:bookmarkStart w:id="101" w:name="_Toc314569442"/>
      <w:bookmarkStart w:id="102" w:name="_Toc94262332"/>
      <w:r w:rsidRPr="00D8333A">
        <w:rPr>
          <w:rFonts w:ascii="Calibri" w:hAnsi="Calibri"/>
          <w:i w:val="0"/>
          <w:sz w:val="20"/>
        </w:rPr>
        <w:t xml:space="preserve">2.2. </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D8333A">
        <w:rPr>
          <w:rFonts w:ascii="Calibri" w:hAnsi="Calibri"/>
          <w:i w:val="0"/>
          <w:sz w:val="20"/>
        </w:rPr>
        <w:t>Sektor za kontrolo</w:t>
      </w:r>
      <w:r w:rsidR="004115C8" w:rsidRPr="00D8333A">
        <w:rPr>
          <w:rFonts w:ascii="Calibri" w:hAnsi="Calibri"/>
          <w:i w:val="0"/>
          <w:sz w:val="20"/>
        </w:rPr>
        <w:t>, Oddelek za kontrolo Cilj 1</w:t>
      </w:r>
      <w:bookmarkEnd w:id="102"/>
    </w:p>
    <w:p w:rsidR="002B6BBD" w:rsidRDefault="002B6BBD" w:rsidP="00EA1347"/>
    <w:p w:rsidR="002B6BBD" w:rsidRPr="00EA1347" w:rsidRDefault="002B6BBD" w:rsidP="00EA1347">
      <w:pPr>
        <w:pStyle w:val="Brezrazmikov"/>
        <w:numPr>
          <w:ilvl w:val="0"/>
          <w:numId w:val="37"/>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priprava ustreznih podlag (analiza tveganja, opredelitev metod vzorčenja…) za izvajanje upravljalnih preverjanj po potrditvi operacije,</w:t>
      </w:r>
    </w:p>
    <w:p w:rsidR="002B6BBD" w:rsidRPr="00EA1347" w:rsidRDefault="002B6BBD" w:rsidP="00EA1347">
      <w:pPr>
        <w:pStyle w:val="Brezrazmikov"/>
        <w:numPr>
          <w:ilvl w:val="0"/>
          <w:numId w:val="37"/>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preverjanje dobave sofinanciranih proizvodov, izvedbe storitev in gradnje na kraju samem (izvajanje preverjanj na kraju samem),</w:t>
      </w:r>
    </w:p>
    <w:p w:rsidR="002B6BBD" w:rsidRPr="00EA1347" w:rsidRDefault="002B6BBD" w:rsidP="00EA1347">
      <w:pPr>
        <w:pStyle w:val="Brezrazmikov"/>
        <w:numPr>
          <w:ilvl w:val="0"/>
          <w:numId w:val="37"/>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usmerjanje in svetovanje drugim organom in institucijam na področju upravljalnih preverjanj po potrditvi operacije,</w:t>
      </w:r>
    </w:p>
    <w:p w:rsidR="002B6BBD" w:rsidRPr="00EA1347" w:rsidRDefault="002B6BBD" w:rsidP="00EA1347">
      <w:pPr>
        <w:pStyle w:val="Brezrazmikov"/>
        <w:numPr>
          <w:ilvl w:val="0"/>
          <w:numId w:val="37"/>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koordiniranje in usklajevanje sistema upravljalnih preverjanj,</w:t>
      </w:r>
    </w:p>
    <w:p w:rsidR="002B6BBD" w:rsidRPr="00EA1347" w:rsidRDefault="002B6BBD" w:rsidP="00EA1347">
      <w:pPr>
        <w:pStyle w:val="Brezrazmikov"/>
        <w:numPr>
          <w:ilvl w:val="0"/>
          <w:numId w:val="37"/>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priprava vsebinskega dela navodil in drugih dokumentov na področju upravljalnih preverjanj,</w:t>
      </w:r>
    </w:p>
    <w:p w:rsidR="00B22580" w:rsidRPr="00B22580" w:rsidRDefault="00B22580" w:rsidP="00B22580">
      <w:pPr>
        <w:pStyle w:val="Odstavekseznama"/>
        <w:numPr>
          <w:ilvl w:val="0"/>
          <w:numId w:val="37"/>
        </w:numPr>
        <w:rPr>
          <w:rFonts w:asciiTheme="minorHAnsi" w:eastAsia="Calibri" w:hAnsiTheme="minorHAnsi" w:cstheme="minorHAnsi"/>
          <w:szCs w:val="20"/>
        </w:rPr>
      </w:pPr>
      <w:r w:rsidRPr="00B22580">
        <w:rPr>
          <w:rFonts w:asciiTheme="minorHAnsi" w:eastAsia="Calibri" w:hAnsiTheme="minorHAnsi" w:cstheme="minorHAnsi"/>
          <w:szCs w:val="20"/>
        </w:rPr>
        <w:t>izvajanje administrativnih preverjanj za operacije tehnične podpore za SVRK, PO, MF-CA in UNP,</w:t>
      </w:r>
    </w:p>
    <w:p w:rsidR="00B22580" w:rsidRPr="00B22580" w:rsidRDefault="00B22580" w:rsidP="00B22580">
      <w:pPr>
        <w:pStyle w:val="Odstavekseznama"/>
        <w:numPr>
          <w:ilvl w:val="0"/>
          <w:numId w:val="37"/>
        </w:numPr>
        <w:rPr>
          <w:rFonts w:asciiTheme="minorHAnsi" w:eastAsia="Calibri" w:hAnsiTheme="minorHAnsi" w:cstheme="minorHAnsi"/>
          <w:szCs w:val="20"/>
        </w:rPr>
      </w:pPr>
      <w:r w:rsidRPr="00B22580">
        <w:rPr>
          <w:rFonts w:asciiTheme="minorHAnsi" w:eastAsia="Calibri" w:hAnsiTheme="minorHAnsi" w:cstheme="minorHAnsi"/>
          <w:szCs w:val="20"/>
        </w:rPr>
        <w:t>preverjanje izvajanja sporazumov o načinu izvajanja nalog PO (preverjanje opravljanja nalog PO),</w:t>
      </w:r>
    </w:p>
    <w:p w:rsidR="00B22580" w:rsidRPr="00233059" w:rsidRDefault="00B22580" w:rsidP="00233059">
      <w:pPr>
        <w:pStyle w:val="Odstavekseznama"/>
        <w:numPr>
          <w:ilvl w:val="0"/>
          <w:numId w:val="37"/>
        </w:numPr>
        <w:rPr>
          <w:rFonts w:asciiTheme="minorHAnsi" w:hAnsiTheme="minorHAnsi" w:cstheme="minorHAnsi"/>
          <w:szCs w:val="20"/>
        </w:rPr>
      </w:pPr>
      <w:r w:rsidRPr="00B22580">
        <w:rPr>
          <w:rFonts w:asciiTheme="minorHAnsi" w:eastAsia="Calibri" w:hAnsiTheme="minorHAnsi" w:cstheme="minorHAnsi"/>
          <w:szCs w:val="20"/>
        </w:rPr>
        <w:t>poročanje in odpravljanje nepravilnosti v okviru TP,</w:t>
      </w:r>
    </w:p>
    <w:p w:rsidR="002B6BBD" w:rsidRPr="00EA1347" w:rsidRDefault="002B6BBD" w:rsidP="00EA1347">
      <w:pPr>
        <w:pStyle w:val="Brezrazmikov"/>
        <w:numPr>
          <w:ilvl w:val="0"/>
          <w:numId w:val="37"/>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priprava poročil o opravljenih upravljalnih preverjanjih,</w:t>
      </w:r>
    </w:p>
    <w:p w:rsidR="002B6BBD" w:rsidRPr="00EA1347" w:rsidRDefault="002B6BBD" w:rsidP="00EA1347">
      <w:pPr>
        <w:pStyle w:val="Brezrazmikov"/>
        <w:numPr>
          <w:ilvl w:val="0"/>
          <w:numId w:val="37"/>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 xml:space="preserve">priprava  izjave </w:t>
      </w:r>
      <w:r w:rsidR="00B22580">
        <w:rPr>
          <w:rFonts w:asciiTheme="minorHAnsi" w:hAnsiTheme="minorHAnsi" w:cstheme="minorHAnsi"/>
          <w:sz w:val="20"/>
          <w:szCs w:val="20"/>
        </w:rPr>
        <w:t>o</w:t>
      </w:r>
      <w:r w:rsidRPr="00EA1347">
        <w:rPr>
          <w:rFonts w:asciiTheme="minorHAnsi" w:hAnsiTheme="minorHAnsi" w:cstheme="minorHAnsi"/>
          <w:sz w:val="20"/>
          <w:szCs w:val="20"/>
        </w:rPr>
        <w:t xml:space="preserve"> upravljanju, v delu, ki se nanaša na upravljalna preverjanja,</w:t>
      </w:r>
    </w:p>
    <w:p w:rsidR="002B6BBD" w:rsidRDefault="002B6BBD" w:rsidP="00EA1347">
      <w:pPr>
        <w:pStyle w:val="Brezrazmikov"/>
        <w:numPr>
          <w:ilvl w:val="0"/>
          <w:numId w:val="37"/>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sodelovanje z ostalimi sektorji znotraj urada oz. vladne službe (SVRK) pri izvedbi revizij (sistema in operacij), pripravi programskih in izvedbenih dokumentov ter podajanje mnenj oziroma pobud,</w:t>
      </w:r>
    </w:p>
    <w:p w:rsidR="003B2458" w:rsidRPr="00233059" w:rsidRDefault="003B2458" w:rsidP="00233059">
      <w:pPr>
        <w:pStyle w:val="Odstavekseznama"/>
        <w:numPr>
          <w:ilvl w:val="0"/>
          <w:numId w:val="37"/>
        </w:numPr>
        <w:rPr>
          <w:rFonts w:asciiTheme="minorHAnsi" w:hAnsiTheme="minorHAnsi" w:cstheme="minorHAnsi"/>
          <w:szCs w:val="20"/>
        </w:rPr>
      </w:pPr>
      <w:r w:rsidRPr="003B2458">
        <w:rPr>
          <w:rFonts w:asciiTheme="minorHAnsi" w:eastAsia="Calibri" w:hAnsiTheme="minorHAnsi" w:cstheme="minorHAnsi"/>
          <w:szCs w:val="20"/>
        </w:rPr>
        <w:t>izvedba popravljalnih ukrepov iz revizijskih poročil, ki se nanašajo na upravljalna preverjanja</w:t>
      </w:r>
      <w:r>
        <w:rPr>
          <w:rFonts w:asciiTheme="minorHAnsi" w:eastAsia="Calibri" w:hAnsiTheme="minorHAnsi" w:cstheme="minorHAnsi"/>
          <w:szCs w:val="20"/>
        </w:rPr>
        <w:t>,</w:t>
      </w:r>
    </w:p>
    <w:p w:rsidR="002B6BBD" w:rsidRPr="00EA1347" w:rsidRDefault="002B6BBD" w:rsidP="00EA1347">
      <w:pPr>
        <w:pStyle w:val="Brezrazmikov"/>
        <w:numPr>
          <w:ilvl w:val="0"/>
          <w:numId w:val="37"/>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 xml:space="preserve">izvajanje sistema spremljanja upravljalnih preverjanj (po posameznih razvojnih prioritetah, prednostnih oseh ipd.) in sodelovanje pri vrednotenju operativnih programov ter poročanje o ključnih zadevah preostalim sektorjem v sklopu urada, </w:t>
      </w:r>
    </w:p>
    <w:p w:rsidR="002B6BBD" w:rsidRPr="00EA1347" w:rsidRDefault="002B6BBD" w:rsidP="00EA1347">
      <w:pPr>
        <w:pStyle w:val="Brezrazmikov"/>
        <w:numPr>
          <w:ilvl w:val="0"/>
          <w:numId w:val="37"/>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sodelovanje pri pripravi pravnih podlag in vladnih gradiv, povezanih s pristojnostjo in odgovornostjo izvajanja upravljalnih preverjanj,</w:t>
      </w:r>
    </w:p>
    <w:p w:rsidR="002B6BBD" w:rsidRPr="00233059" w:rsidRDefault="003B2458" w:rsidP="00233059">
      <w:pPr>
        <w:pStyle w:val="Odstavekseznama"/>
        <w:numPr>
          <w:ilvl w:val="0"/>
          <w:numId w:val="37"/>
        </w:numPr>
        <w:rPr>
          <w:rFonts w:asciiTheme="minorHAnsi" w:eastAsia="Calibri" w:hAnsiTheme="minorHAnsi" w:cstheme="minorHAnsi"/>
          <w:szCs w:val="20"/>
        </w:rPr>
      </w:pPr>
      <w:r w:rsidRPr="003B2458">
        <w:rPr>
          <w:rFonts w:asciiTheme="minorHAnsi" w:eastAsia="Calibri" w:hAnsiTheme="minorHAnsi" w:cstheme="minorHAnsi"/>
          <w:szCs w:val="20"/>
        </w:rPr>
        <w:t>sodelovanje na odborih za spremljanje programov, bilateralnih sestankih, letnih sestankih ipd., če je potrebno,</w:t>
      </w:r>
    </w:p>
    <w:p w:rsidR="00272226" w:rsidRDefault="002B6BBD" w:rsidP="00806A30">
      <w:pPr>
        <w:pStyle w:val="Brezrazmikov"/>
        <w:numPr>
          <w:ilvl w:val="0"/>
          <w:numId w:val="37"/>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lastRenderedPageBreak/>
        <w:t>sodelovanje z organom za potrjevanje ter revizijskimi (nacionalnimi in EU) organi v okviru programov evropske kohezijske politike.</w:t>
      </w:r>
    </w:p>
    <w:p w:rsidR="00EA1347" w:rsidRPr="00EA1347" w:rsidRDefault="00EA1347" w:rsidP="00EA1347">
      <w:pPr>
        <w:pStyle w:val="Brezrazmikov"/>
        <w:ind w:left="357"/>
        <w:jc w:val="both"/>
        <w:rPr>
          <w:rFonts w:asciiTheme="minorHAnsi" w:hAnsiTheme="minorHAnsi" w:cstheme="minorHAnsi"/>
          <w:sz w:val="20"/>
          <w:szCs w:val="20"/>
        </w:rPr>
      </w:pPr>
    </w:p>
    <w:p w:rsidR="005F45D0" w:rsidRPr="00D8333A" w:rsidRDefault="005F45D0" w:rsidP="005F45D0">
      <w:pPr>
        <w:pStyle w:val="Naslov2"/>
        <w:rPr>
          <w:rFonts w:ascii="Calibri" w:hAnsi="Calibri"/>
          <w:i w:val="0"/>
          <w:sz w:val="20"/>
        </w:rPr>
      </w:pPr>
      <w:bookmarkStart w:id="103" w:name="_Toc94262333"/>
      <w:r w:rsidRPr="00D8333A">
        <w:rPr>
          <w:rFonts w:ascii="Calibri" w:hAnsi="Calibri"/>
          <w:i w:val="0"/>
          <w:sz w:val="20"/>
        </w:rPr>
        <w:t>2.</w:t>
      </w:r>
      <w:r w:rsidR="003B2458">
        <w:rPr>
          <w:rFonts w:ascii="Calibri" w:hAnsi="Calibri"/>
          <w:i w:val="0"/>
          <w:sz w:val="20"/>
        </w:rPr>
        <w:t>3</w:t>
      </w:r>
      <w:r w:rsidRPr="00D8333A">
        <w:rPr>
          <w:rFonts w:ascii="Calibri" w:hAnsi="Calibri"/>
          <w:i w:val="0"/>
          <w:sz w:val="20"/>
        </w:rPr>
        <w:t xml:space="preserve">. Sektor za </w:t>
      </w:r>
      <w:r w:rsidR="003B2458">
        <w:rPr>
          <w:rFonts w:ascii="Calibri" w:hAnsi="Calibri"/>
          <w:i w:val="0"/>
          <w:sz w:val="20"/>
        </w:rPr>
        <w:t>komuniciranje in mednarodne zadeve</w:t>
      </w:r>
      <w:bookmarkEnd w:id="103"/>
    </w:p>
    <w:p w:rsidR="005F45D0" w:rsidRDefault="005F45D0" w:rsidP="00EA1347"/>
    <w:p w:rsidR="005F45D0" w:rsidRPr="00EA1347" w:rsidRDefault="005F45D0" w:rsidP="00EA1347">
      <w:pPr>
        <w:pStyle w:val="Brezrazmikov"/>
        <w:numPr>
          <w:ilvl w:val="0"/>
          <w:numId w:val="35"/>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načrtovanje, organizacija in izvajanje aktivnosti na področju informiranja in obveščanja,</w:t>
      </w:r>
    </w:p>
    <w:p w:rsidR="005F45D0" w:rsidRPr="00EA1347" w:rsidRDefault="005F45D0" w:rsidP="00EA1347">
      <w:pPr>
        <w:pStyle w:val="Brezrazmikov"/>
        <w:numPr>
          <w:ilvl w:val="0"/>
          <w:numId w:val="35"/>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priprava letnega nacionalnega načrta komuniciranja in promocij, mesečnega in tedenskega načrta,</w:t>
      </w:r>
    </w:p>
    <w:p w:rsidR="005F45D0" w:rsidRPr="00EA1347" w:rsidRDefault="005F45D0" w:rsidP="00EA1347">
      <w:pPr>
        <w:pStyle w:val="Brezrazmikov"/>
        <w:numPr>
          <w:ilvl w:val="0"/>
          <w:numId w:val="35"/>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koordinacija nacionalne mreže komunikatorjev in sodelovanje v neformalnih komunikacijskih mrežah, ki jih organizira Evropska komisija,</w:t>
      </w:r>
    </w:p>
    <w:p w:rsidR="005F45D0" w:rsidRPr="00EA1347" w:rsidRDefault="005F45D0" w:rsidP="00EA1347">
      <w:pPr>
        <w:pStyle w:val="Brezrazmikov"/>
        <w:numPr>
          <w:ilvl w:val="0"/>
          <w:numId w:val="35"/>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priprava in izvedba medijskih in oglaševalskih kampanj ter drugih dogodkov za različne javnosti,</w:t>
      </w:r>
    </w:p>
    <w:p w:rsidR="005F45D0" w:rsidRPr="00EA1347" w:rsidRDefault="005F45D0" w:rsidP="00EA1347">
      <w:pPr>
        <w:pStyle w:val="Brezrazmikov"/>
        <w:numPr>
          <w:ilvl w:val="0"/>
          <w:numId w:val="35"/>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koordinacija nacionalnih kampanj za strateške projekte v sodelovanju z Evropsko komisijo,</w:t>
      </w:r>
    </w:p>
    <w:p w:rsidR="005F45D0" w:rsidRPr="004A7416" w:rsidRDefault="005F45D0" w:rsidP="00EA1347">
      <w:pPr>
        <w:pStyle w:val="Brezrazmikov"/>
        <w:numPr>
          <w:ilvl w:val="0"/>
          <w:numId w:val="35"/>
        </w:numPr>
        <w:ind w:left="357" w:hanging="357"/>
        <w:jc w:val="both"/>
        <w:rPr>
          <w:rFonts w:asciiTheme="minorHAnsi" w:hAnsiTheme="minorHAnsi" w:cstheme="minorHAnsi"/>
          <w:sz w:val="20"/>
          <w:szCs w:val="20"/>
        </w:rPr>
      </w:pPr>
      <w:r w:rsidRPr="00EA1347">
        <w:rPr>
          <w:rFonts w:asciiTheme="minorHAnsi" w:hAnsiTheme="minorHAnsi" w:cstheme="minorHAnsi"/>
          <w:sz w:val="20"/>
          <w:szCs w:val="20"/>
        </w:rPr>
        <w:t xml:space="preserve">priprava sporočil za javnost, grafičnih in video vsebin ter izvedba drugih komunikacijskih aktivnosti za </w:t>
      </w:r>
      <w:r w:rsidRPr="004A7416">
        <w:rPr>
          <w:rFonts w:asciiTheme="minorHAnsi" w:hAnsiTheme="minorHAnsi" w:cstheme="minorHAnsi"/>
          <w:sz w:val="20"/>
          <w:szCs w:val="20"/>
        </w:rPr>
        <w:t>zagotavljanje informacij čim širši javnosti,</w:t>
      </w:r>
    </w:p>
    <w:p w:rsidR="005F45D0" w:rsidRPr="004A7416" w:rsidRDefault="005F45D0" w:rsidP="00EA1347">
      <w:pPr>
        <w:pStyle w:val="Brezrazmikov"/>
        <w:numPr>
          <w:ilvl w:val="0"/>
          <w:numId w:val="35"/>
        </w:numPr>
        <w:ind w:left="357" w:hanging="357"/>
        <w:jc w:val="both"/>
        <w:rPr>
          <w:rFonts w:asciiTheme="minorHAnsi" w:hAnsiTheme="minorHAnsi" w:cstheme="minorHAnsi"/>
          <w:sz w:val="20"/>
          <w:szCs w:val="20"/>
        </w:rPr>
      </w:pPr>
      <w:r w:rsidRPr="004A7416">
        <w:rPr>
          <w:rFonts w:asciiTheme="minorHAnsi" w:hAnsiTheme="minorHAnsi" w:cstheme="minorHAnsi"/>
          <w:sz w:val="20"/>
          <w:szCs w:val="20"/>
        </w:rPr>
        <w:t xml:space="preserve">administriranje </w:t>
      </w:r>
      <w:r w:rsidR="004A7416" w:rsidRPr="008820BB">
        <w:rPr>
          <w:rFonts w:asciiTheme="minorHAnsi" w:hAnsiTheme="minorHAnsi" w:cstheme="minorHAnsi"/>
          <w:sz w:val="20"/>
          <w:szCs w:val="20"/>
        </w:rPr>
        <w:t>interaktivne</w:t>
      </w:r>
      <w:r w:rsidRPr="004A7416">
        <w:rPr>
          <w:rFonts w:asciiTheme="minorHAnsi" w:hAnsiTheme="minorHAnsi" w:cstheme="minorHAnsi"/>
          <w:sz w:val="20"/>
          <w:szCs w:val="20"/>
        </w:rPr>
        <w:t xml:space="preserve"> svetovalke EMA,</w:t>
      </w:r>
    </w:p>
    <w:p w:rsidR="005F45D0" w:rsidRPr="004A7416" w:rsidRDefault="005F45D0" w:rsidP="00EA1347">
      <w:pPr>
        <w:pStyle w:val="Brezrazmikov"/>
        <w:numPr>
          <w:ilvl w:val="0"/>
          <w:numId w:val="35"/>
        </w:numPr>
        <w:ind w:left="357" w:hanging="357"/>
        <w:jc w:val="both"/>
        <w:rPr>
          <w:rFonts w:asciiTheme="minorHAnsi" w:hAnsiTheme="minorHAnsi" w:cstheme="minorHAnsi"/>
          <w:sz w:val="20"/>
          <w:szCs w:val="20"/>
        </w:rPr>
      </w:pPr>
      <w:r w:rsidRPr="004A7416">
        <w:rPr>
          <w:rFonts w:asciiTheme="minorHAnsi" w:hAnsiTheme="minorHAnsi" w:cstheme="minorHAnsi"/>
          <w:sz w:val="20"/>
          <w:szCs w:val="20"/>
        </w:rPr>
        <w:t>upravljanje s spletnimi stranmi in družbenimi omrežji evropskih kohezijskih skladov,</w:t>
      </w:r>
    </w:p>
    <w:p w:rsidR="005F45D0" w:rsidRPr="004A7416" w:rsidRDefault="005F45D0" w:rsidP="00EA1347">
      <w:pPr>
        <w:pStyle w:val="Brezrazmikov"/>
        <w:numPr>
          <w:ilvl w:val="0"/>
          <w:numId w:val="35"/>
        </w:numPr>
        <w:ind w:left="357" w:hanging="357"/>
        <w:jc w:val="both"/>
        <w:rPr>
          <w:rFonts w:asciiTheme="minorHAnsi" w:hAnsiTheme="minorHAnsi" w:cstheme="minorHAnsi"/>
          <w:sz w:val="20"/>
          <w:szCs w:val="20"/>
        </w:rPr>
      </w:pPr>
      <w:r w:rsidRPr="004A7416">
        <w:rPr>
          <w:rFonts w:asciiTheme="minorHAnsi" w:hAnsiTheme="minorHAnsi" w:cstheme="minorHAnsi"/>
          <w:sz w:val="20"/>
          <w:szCs w:val="20"/>
        </w:rPr>
        <w:t>priprava predpisov, komunikacijskih strategij, navodil in drugih gradiv s področja komuniciranja z javnostmi,</w:t>
      </w:r>
    </w:p>
    <w:p w:rsidR="005F45D0" w:rsidRPr="004A7416" w:rsidRDefault="005F45D0" w:rsidP="00EA1347">
      <w:pPr>
        <w:pStyle w:val="Brezrazmikov"/>
        <w:numPr>
          <w:ilvl w:val="0"/>
          <w:numId w:val="35"/>
        </w:numPr>
        <w:ind w:left="357" w:hanging="357"/>
        <w:jc w:val="both"/>
        <w:rPr>
          <w:rFonts w:asciiTheme="minorHAnsi" w:hAnsiTheme="minorHAnsi" w:cstheme="minorHAnsi"/>
          <w:sz w:val="20"/>
          <w:szCs w:val="20"/>
        </w:rPr>
      </w:pPr>
      <w:r w:rsidRPr="004A7416">
        <w:rPr>
          <w:rFonts w:asciiTheme="minorHAnsi" w:eastAsia="Times New Roman" w:hAnsiTheme="minorHAnsi" w:cstheme="minorHAnsi"/>
          <w:sz w:val="20"/>
          <w:szCs w:val="20"/>
        </w:rPr>
        <w:t xml:space="preserve">izvajanje aktivnosti na področju komuniciranja, informiranja in obveščanja javnosti za operativne programe evropske kohezijske politike, </w:t>
      </w:r>
    </w:p>
    <w:p w:rsidR="005F45D0" w:rsidRPr="004A7416" w:rsidRDefault="005F45D0" w:rsidP="00EA1347">
      <w:pPr>
        <w:pStyle w:val="Brezrazmikov"/>
        <w:numPr>
          <w:ilvl w:val="0"/>
          <w:numId w:val="35"/>
        </w:numPr>
        <w:ind w:left="357" w:hanging="357"/>
        <w:jc w:val="both"/>
        <w:rPr>
          <w:rFonts w:asciiTheme="minorHAnsi" w:hAnsiTheme="minorHAnsi" w:cstheme="minorHAnsi"/>
          <w:sz w:val="20"/>
          <w:szCs w:val="20"/>
        </w:rPr>
      </w:pPr>
      <w:r w:rsidRPr="004A7416">
        <w:rPr>
          <w:rFonts w:asciiTheme="minorHAnsi" w:hAnsiTheme="minorHAnsi" w:cstheme="minorHAnsi"/>
          <w:sz w:val="20"/>
          <w:szCs w:val="20"/>
        </w:rPr>
        <w:t xml:space="preserve">upravljanje s spletnimi stranmi in družbenimi omrežji vladne službe, </w:t>
      </w:r>
    </w:p>
    <w:p w:rsidR="005F45D0" w:rsidRPr="004A7416" w:rsidRDefault="005F45D0" w:rsidP="00EA1347">
      <w:pPr>
        <w:pStyle w:val="Brezrazmikov"/>
        <w:numPr>
          <w:ilvl w:val="0"/>
          <w:numId w:val="35"/>
        </w:numPr>
        <w:ind w:left="357" w:hanging="357"/>
        <w:jc w:val="both"/>
        <w:rPr>
          <w:rFonts w:asciiTheme="minorHAnsi" w:hAnsiTheme="minorHAnsi" w:cstheme="minorHAnsi"/>
          <w:sz w:val="20"/>
          <w:szCs w:val="20"/>
        </w:rPr>
      </w:pPr>
      <w:r w:rsidRPr="004A7416">
        <w:rPr>
          <w:rFonts w:asciiTheme="minorHAnsi" w:hAnsiTheme="minorHAnsi" w:cstheme="minorHAnsi"/>
          <w:sz w:val="20"/>
          <w:szCs w:val="20"/>
        </w:rPr>
        <w:t>priprava informativnih gradiv, priprava informacij za objavo na spletnih mestih,</w:t>
      </w:r>
    </w:p>
    <w:p w:rsidR="005F45D0" w:rsidRPr="004A7416" w:rsidRDefault="005F45D0" w:rsidP="00EA1347">
      <w:pPr>
        <w:pStyle w:val="Brezrazmikov"/>
        <w:numPr>
          <w:ilvl w:val="0"/>
          <w:numId w:val="35"/>
        </w:numPr>
        <w:ind w:left="357" w:hanging="357"/>
        <w:jc w:val="both"/>
        <w:rPr>
          <w:rFonts w:asciiTheme="minorHAnsi" w:hAnsiTheme="minorHAnsi" w:cstheme="minorHAnsi"/>
          <w:sz w:val="20"/>
          <w:szCs w:val="20"/>
        </w:rPr>
      </w:pPr>
      <w:r w:rsidRPr="004A7416">
        <w:rPr>
          <w:rFonts w:asciiTheme="minorHAnsi" w:hAnsiTheme="minorHAnsi" w:cstheme="minorHAnsi"/>
          <w:sz w:val="20"/>
          <w:szCs w:val="20"/>
        </w:rPr>
        <w:t xml:space="preserve">spremljanje in analiziranje poročanja medijev, </w:t>
      </w:r>
    </w:p>
    <w:p w:rsidR="005F45D0" w:rsidRPr="004A7416" w:rsidRDefault="005F45D0" w:rsidP="00EA1347">
      <w:pPr>
        <w:pStyle w:val="Brezrazmikov"/>
        <w:numPr>
          <w:ilvl w:val="0"/>
          <w:numId w:val="35"/>
        </w:numPr>
        <w:ind w:left="357" w:hanging="357"/>
        <w:jc w:val="both"/>
        <w:rPr>
          <w:rFonts w:asciiTheme="minorHAnsi" w:hAnsiTheme="minorHAnsi" w:cstheme="minorHAnsi"/>
          <w:sz w:val="20"/>
          <w:szCs w:val="20"/>
        </w:rPr>
      </w:pPr>
      <w:r w:rsidRPr="004A7416">
        <w:rPr>
          <w:rFonts w:asciiTheme="minorHAnsi" w:hAnsiTheme="minorHAnsi" w:cstheme="minorHAnsi"/>
          <w:sz w:val="20"/>
          <w:szCs w:val="20"/>
        </w:rPr>
        <w:t>izvajanje drugih strokovnih nalog na področju komuniciranja</w:t>
      </w:r>
      <w:r w:rsidR="004A7416" w:rsidRPr="004A7416">
        <w:rPr>
          <w:rFonts w:asciiTheme="minorHAnsi" w:hAnsiTheme="minorHAnsi" w:cstheme="minorHAnsi"/>
          <w:sz w:val="20"/>
          <w:szCs w:val="20"/>
        </w:rPr>
        <w:t>, promocije in protokola</w:t>
      </w:r>
      <w:r w:rsidR="008820BB">
        <w:rPr>
          <w:rFonts w:asciiTheme="minorHAnsi" w:hAnsiTheme="minorHAnsi" w:cstheme="minorHAnsi"/>
          <w:sz w:val="20"/>
          <w:szCs w:val="20"/>
        </w:rPr>
        <w:t>,</w:t>
      </w:r>
    </w:p>
    <w:p w:rsidR="000702EE" w:rsidRPr="004A7416" w:rsidRDefault="000702EE" w:rsidP="000702EE">
      <w:pPr>
        <w:pStyle w:val="Brezrazmikov"/>
        <w:numPr>
          <w:ilvl w:val="0"/>
          <w:numId w:val="35"/>
        </w:numPr>
        <w:jc w:val="both"/>
        <w:rPr>
          <w:rFonts w:asciiTheme="minorHAnsi" w:hAnsiTheme="minorHAnsi" w:cstheme="minorHAnsi"/>
          <w:sz w:val="20"/>
          <w:szCs w:val="20"/>
        </w:rPr>
      </w:pPr>
      <w:r w:rsidRPr="004A7416">
        <w:rPr>
          <w:rFonts w:asciiTheme="minorHAnsi" w:hAnsiTheme="minorHAnsi" w:cstheme="minorHAnsi"/>
          <w:sz w:val="20"/>
          <w:szCs w:val="20"/>
        </w:rPr>
        <w:t>koordinacija in priprava izhodišč, usmeritev in stališč ter ostalih zadeve za zasedanja delovnih skupin Sveta EU na področju delovanja vladne službe,</w:t>
      </w:r>
    </w:p>
    <w:p w:rsidR="000702EE" w:rsidRPr="004A7416" w:rsidRDefault="000702EE" w:rsidP="000702EE">
      <w:pPr>
        <w:pStyle w:val="Brezrazmikov"/>
        <w:numPr>
          <w:ilvl w:val="0"/>
          <w:numId w:val="35"/>
        </w:numPr>
        <w:jc w:val="both"/>
        <w:rPr>
          <w:rFonts w:asciiTheme="minorHAnsi" w:hAnsiTheme="minorHAnsi" w:cstheme="minorHAnsi"/>
          <w:sz w:val="20"/>
          <w:szCs w:val="20"/>
        </w:rPr>
      </w:pPr>
      <w:r w:rsidRPr="004A7416">
        <w:rPr>
          <w:rFonts w:asciiTheme="minorHAnsi" w:hAnsiTheme="minorHAnsi" w:cstheme="minorHAnsi"/>
          <w:sz w:val="20"/>
          <w:szCs w:val="20"/>
        </w:rPr>
        <w:t>pregled in spremljanje dela institucij EU na področju delovanja vladne službe,</w:t>
      </w:r>
    </w:p>
    <w:p w:rsidR="000702EE" w:rsidRPr="004A7416" w:rsidRDefault="000702EE" w:rsidP="000702EE">
      <w:pPr>
        <w:pStyle w:val="Brezrazmikov"/>
        <w:numPr>
          <w:ilvl w:val="0"/>
          <w:numId w:val="35"/>
        </w:numPr>
        <w:jc w:val="both"/>
        <w:rPr>
          <w:rFonts w:asciiTheme="minorHAnsi" w:hAnsiTheme="minorHAnsi" w:cstheme="minorHAnsi"/>
          <w:sz w:val="20"/>
          <w:szCs w:val="20"/>
        </w:rPr>
      </w:pPr>
      <w:r w:rsidRPr="004A7416">
        <w:rPr>
          <w:rFonts w:asciiTheme="minorHAnsi" w:hAnsiTheme="minorHAnsi" w:cstheme="minorHAnsi"/>
          <w:sz w:val="20"/>
          <w:szCs w:val="20"/>
        </w:rPr>
        <w:t>koordinacija mednarodnih dejavnosti vladne službe,</w:t>
      </w:r>
    </w:p>
    <w:p w:rsidR="000702EE" w:rsidRPr="004A7416" w:rsidRDefault="000702EE" w:rsidP="000702EE">
      <w:pPr>
        <w:pStyle w:val="Brezrazmikov"/>
        <w:numPr>
          <w:ilvl w:val="0"/>
          <w:numId w:val="35"/>
        </w:numPr>
        <w:jc w:val="both"/>
        <w:rPr>
          <w:rFonts w:asciiTheme="minorHAnsi" w:hAnsiTheme="minorHAnsi" w:cstheme="minorHAnsi"/>
          <w:sz w:val="20"/>
          <w:szCs w:val="20"/>
        </w:rPr>
      </w:pPr>
      <w:r w:rsidRPr="004A7416">
        <w:rPr>
          <w:rFonts w:asciiTheme="minorHAnsi" w:hAnsiTheme="minorHAnsi" w:cstheme="minorHAnsi"/>
          <w:sz w:val="20"/>
          <w:szCs w:val="20"/>
        </w:rPr>
        <w:t>spremljanje, pregled ter analiza predlogov zakonodajnih in strateških dokumentov Evropske komisije,</w:t>
      </w:r>
    </w:p>
    <w:p w:rsidR="000702EE" w:rsidRPr="004A7416" w:rsidRDefault="000702EE" w:rsidP="00233059">
      <w:pPr>
        <w:pStyle w:val="Brezrazmikov"/>
        <w:numPr>
          <w:ilvl w:val="0"/>
          <w:numId w:val="35"/>
        </w:numPr>
        <w:jc w:val="both"/>
        <w:rPr>
          <w:rFonts w:asciiTheme="minorHAnsi" w:hAnsiTheme="minorHAnsi" w:cstheme="minorHAnsi"/>
          <w:sz w:val="20"/>
          <w:szCs w:val="20"/>
        </w:rPr>
      </w:pPr>
      <w:r w:rsidRPr="004A7416">
        <w:rPr>
          <w:rFonts w:asciiTheme="minorHAnsi" w:hAnsiTheme="minorHAnsi" w:cstheme="minorHAnsi"/>
          <w:sz w:val="20"/>
          <w:szCs w:val="20"/>
        </w:rPr>
        <w:t>ostale dejavnosti vladne službe na področju mednarodnega sodelovanja in EU zadev.</w:t>
      </w:r>
    </w:p>
    <w:p w:rsidR="005F45D0" w:rsidRPr="00EA1347" w:rsidRDefault="005F45D0" w:rsidP="00EA1347"/>
    <w:p w:rsidR="00466753" w:rsidRDefault="00466753" w:rsidP="00BF2834">
      <w:pPr>
        <w:pStyle w:val="Naslov2"/>
        <w:rPr>
          <w:rFonts w:ascii="Calibri" w:hAnsi="Calibri"/>
          <w:i w:val="0"/>
          <w:sz w:val="20"/>
        </w:rPr>
      </w:pPr>
      <w:bookmarkStart w:id="104" w:name="_Toc94262334"/>
      <w:bookmarkStart w:id="105" w:name="_Toc285524815"/>
      <w:bookmarkStart w:id="106" w:name="_Toc298223972"/>
      <w:bookmarkStart w:id="107" w:name="_Toc298224095"/>
      <w:bookmarkStart w:id="108" w:name="_Toc298224257"/>
      <w:bookmarkStart w:id="109" w:name="_Toc298224800"/>
      <w:bookmarkStart w:id="110" w:name="_Toc298225066"/>
      <w:bookmarkStart w:id="111" w:name="_Toc298240040"/>
      <w:bookmarkStart w:id="112" w:name="_Toc300659681"/>
      <w:bookmarkStart w:id="113" w:name="_Toc300659722"/>
      <w:bookmarkStart w:id="114" w:name="_Toc310340144"/>
      <w:bookmarkStart w:id="115" w:name="_Toc310864612"/>
      <w:bookmarkStart w:id="116" w:name="_Toc312057441"/>
      <w:bookmarkStart w:id="117" w:name="_Toc313344471"/>
      <w:bookmarkStart w:id="118" w:name="_Toc313351668"/>
      <w:bookmarkStart w:id="119" w:name="_Toc313875099"/>
      <w:bookmarkStart w:id="120" w:name="_Toc313949288"/>
      <w:bookmarkStart w:id="121" w:name="_Toc313954595"/>
      <w:bookmarkStart w:id="122" w:name="_Toc313960102"/>
      <w:bookmarkStart w:id="123" w:name="_Toc313960243"/>
      <w:bookmarkStart w:id="124" w:name="_Toc31456943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BF2834">
        <w:rPr>
          <w:rFonts w:ascii="Calibri" w:hAnsi="Calibri"/>
          <w:i w:val="0"/>
          <w:sz w:val="20"/>
        </w:rPr>
        <w:t>2.</w:t>
      </w:r>
      <w:r w:rsidR="00E04192">
        <w:rPr>
          <w:rFonts w:ascii="Calibri" w:hAnsi="Calibri"/>
          <w:i w:val="0"/>
          <w:sz w:val="20"/>
        </w:rPr>
        <w:t>4</w:t>
      </w:r>
      <w:r w:rsidRPr="00BF2834">
        <w:rPr>
          <w:rFonts w:ascii="Calibri" w:hAnsi="Calibri"/>
          <w:i w:val="0"/>
          <w:sz w:val="20"/>
        </w:rPr>
        <w:t xml:space="preserve">. </w:t>
      </w:r>
      <w:r w:rsidR="00233059">
        <w:rPr>
          <w:rFonts w:ascii="Calibri" w:hAnsi="Calibri"/>
          <w:i w:val="0"/>
          <w:sz w:val="20"/>
        </w:rPr>
        <w:t>Služba</w:t>
      </w:r>
      <w:r w:rsidRPr="00BF2834">
        <w:rPr>
          <w:rFonts w:ascii="Calibri" w:hAnsi="Calibri"/>
          <w:i w:val="0"/>
          <w:sz w:val="20"/>
        </w:rPr>
        <w:t xml:space="preserve"> za splošne zadeve</w:t>
      </w:r>
      <w:bookmarkEnd w:id="104"/>
    </w:p>
    <w:p w:rsidR="00E04192" w:rsidRDefault="00E04192" w:rsidP="002C1265"/>
    <w:p w:rsidR="00E04192" w:rsidRPr="009A4453" w:rsidRDefault="00E04192" w:rsidP="002C1265">
      <w:pPr>
        <w:numPr>
          <w:ilvl w:val="0"/>
          <w:numId w:val="43"/>
        </w:numPr>
        <w:spacing w:line="240" w:lineRule="auto"/>
        <w:ind w:left="426" w:hanging="426"/>
        <w:jc w:val="both"/>
        <w:rPr>
          <w:rFonts w:asciiTheme="minorHAnsi" w:hAnsiTheme="minorHAnsi" w:cs="Arial"/>
          <w:szCs w:val="20"/>
        </w:rPr>
      </w:pPr>
      <w:r w:rsidRPr="009A4453">
        <w:rPr>
          <w:rFonts w:asciiTheme="minorHAnsi" w:hAnsiTheme="minorHAnsi" w:cs="Arial"/>
          <w:szCs w:val="20"/>
        </w:rPr>
        <w:t>odgovornost za nemoteno in učinkovito poslovanje celotne Službe Vlade Republike Slovenije za razvoj in evropsko kohezijsko politiko;</w:t>
      </w:r>
    </w:p>
    <w:p w:rsidR="00E04192" w:rsidRPr="009A4453" w:rsidRDefault="00E04192" w:rsidP="002C1265">
      <w:pPr>
        <w:numPr>
          <w:ilvl w:val="0"/>
          <w:numId w:val="43"/>
        </w:numPr>
        <w:spacing w:line="240" w:lineRule="auto"/>
        <w:ind w:left="426" w:hanging="426"/>
        <w:jc w:val="both"/>
        <w:rPr>
          <w:rFonts w:asciiTheme="minorHAnsi" w:hAnsiTheme="minorHAnsi" w:cs="Arial"/>
          <w:szCs w:val="20"/>
        </w:rPr>
      </w:pPr>
      <w:r w:rsidRPr="009A4453">
        <w:rPr>
          <w:rFonts w:asciiTheme="minorHAnsi" w:hAnsiTheme="minorHAnsi" w:cs="Arial"/>
          <w:szCs w:val="20"/>
        </w:rPr>
        <w:t>izvajanje nabave sredstev za delo Službe Vlade Republike Slovenije za razvoj in evropsko kohezijsko politiko in vodenje postopkov javnega naročanja;</w:t>
      </w:r>
    </w:p>
    <w:p w:rsidR="00E04192" w:rsidRPr="009A4453" w:rsidRDefault="00E04192" w:rsidP="002C1265">
      <w:pPr>
        <w:numPr>
          <w:ilvl w:val="0"/>
          <w:numId w:val="43"/>
        </w:numPr>
        <w:spacing w:line="240" w:lineRule="auto"/>
        <w:ind w:left="426" w:hanging="426"/>
        <w:jc w:val="both"/>
        <w:rPr>
          <w:rFonts w:asciiTheme="minorHAnsi" w:hAnsiTheme="minorHAnsi" w:cs="Arial"/>
          <w:szCs w:val="20"/>
        </w:rPr>
      </w:pPr>
      <w:r w:rsidRPr="009A4453">
        <w:rPr>
          <w:rFonts w:asciiTheme="minorHAnsi" w:hAnsiTheme="minorHAnsi" w:cs="Arial"/>
          <w:szCs w:val="20"/>
        </w:rPr>
        <w:t>koordinacija izvajanja predpisov s področja integritete in preprečevanja korupcije za Službo Vlade Republike Slovenije za razvoj in evropsko kohezijsko politiko;</w:t>
      </w:r>
    </w:p>
    <w:p w:rsidR="00E04192" w:rsidRPr="009A4453" w:rsidRDefault="00E04192" w:rsidP="002C1265">
      <w:pPr>
        <w:numPr>
          <w:ilvl w:val="0"/>
          <w:numId w:val="43"/>
        </w:numPr>
        <w:spacing w:line="240" w:lineRule="auto"/>
        <w:ind w:left="426" w:hanging="426"/>
        <w:jc w:val="both"/>
        <w:rPr>
          <w:rFonts w:asciiTheme="minorHAnsi" w:hAnsiTheme="minorHAnsi" w:cs="Arial"/>
          <w:szCs w:val="20"/>
        </w:rPr>
      </w:pPr>
      <w:r w:rsidRPr="009A4453">
        <w:rPr>
          <w:rFonts w:asciiTheme="minorHAnsi" w:hAnsiTheme="minorHAnsi" w:cs="Arial"/>
          <w:szCs w:val="20"/>
        </w:rPr>
        <w:t>izvajanje nalog s področja Zakona o integriteti in preprečevanju korupcije;</w:t>
      </w:r>
    </w:p>
    <w:p w:rsidR="00E04192" w:rsidRPr="009A4453" w:rsidRDefault="00E04192" w:rsidP="002C1265">
      <w:pPr>
        <w:numPr>
          <w:ilvl w:val="0"/>
          <w:numId w:val="43"/>
        </w:numPr>
        <w:spacing w:line="240" w:lineRule="auto"/>
        <w:ind w:left="426" w:hanging="426"/>
        <w:jc w:val="both"/>
        <w:rPr>
          <w:rFonts w:asciiTheme="minorHAnsi" w:hAnsiTheme="minorHAnsi" w:cs="Arial"/>
          <w:szCs w:val="20"/>
        </w:rPr>
      </w:pPr>
      <w:r w:rsidRPr="009A4453">
        <w:rPr>
          <w:rFonts w:asciiTheme="minorHAnsi" w:hAnsiTheme="minorHAnsi" w:cs="Arial"/>
          <w:szCs w:val="20"/>
        </w:rPr>
        <w:t>opravljanje nalog dostopa do informacij javnega značaja in varovanja osebnih podatkov.</w:t>
      </w:r>
    </w:p>
    <w:p w:rsidR="00E04192" w:rsidRPr="00233059" w:rsidRDefault="00E04192" w:rsidP="00233059">
      <w:pPr>
        <w:rPr>
          <w:i/>
        </w:rPr>
      </w:pPr>
    </w:p>
    <w:p w:rsidR="00B20CF3" w:rsidRPr="007E3842" w:rsidRDefault="00B20CF3" w:rsidP="007175E4">
      <w:pPr>
        <w:pStyle w:val="Naslov3"/>
        <w:rPr>
          <w:rFonts w:ascii="Calibri" w:hAnsi="Calibri"/>
        </w:rPr>
      </w:pPr>
      <w:bookmarkStart w:id="125" w:name="_Toc9426233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7E3842">
        <w:rPr>
          <w:rFonts w:ascii="Calibri" w:hAnsi="Calibri"/>
        </w:rPr>
        <w:t>2.</w:t>
      </w:r>
      <w:r w:rsidR="00E04192">
        <w:rPr>
          <w:rFonts w:ascii="Calibri" w:hAnsi="Calibri"/>
        </w:rPr>
        <w:t>4</w:t>
      </w:r>
      <w:r w:rsidR="00EF7966">
        <w:rPr>
          <w:rFonts w:ascii="Calibri" w:hAnsi="Calibri"/>
        </w:rPr>
        <w:t>.</w:t>
      </w:r>
      <w:r w:rsidR="00E04192">
        <w:rPr>
          <w:rFonts w:ascii="Calibri" w:hAnsi="Calibri"/>
        </w:rPr>
        <w:t>1</w:t>
      </w:r>
      <w:r w:rsidR="00EF7966">
        <w:rPr>
          <w:rFonts w:ascii="Calibri" w:hAnsi="Calibri"/>
        </w:rPr>
        <w:t>.</w:t>
      </w:r>
      <w:r w:rsidRPr="007E3842">
        <w:rPr>
          <w:rFonts w:ascii="Calibri" w:hAnsi="Calibri"/>
        </w:rPr>
        <w:t xml:space="preserve"> </w:t>
      </w:r>
      <w:r w:rsidR="00E8103A">
        <w:rPr>
          <w:rFonts w:ascii="Calibri" w:hAnsi="Calibri"/>
        </w:rPr>
        <w:t>Oddelek za finančno poslovanje, pravne in splošne zadeve</w:t>
      </w:r>
      <w:bookmarkEnd w:id="125"/>
    </w:p>
    <w:p w:rsidR="00B20CF3" w:rsidRPr="007E3842" w:rsidRDefault="00B20CF3" w:rsidP="00B20CF3">
      <w:pPr>
        <w:pStyle w:val="p"/>
        <w:spacing w:before="0" w:after="0"/>
        <w:ind w:left="0" w:firstLine="0"/>
        <w:rPr>
          <w:rFonts w:ascii="Calibri" w:hAnsi="Calibri"/>
          <w:color w:val="000000"/>
          <w:sz w:val="20"/>
          <w:szCs w:val="20"/>
        </w:rPr>
      </w:pPr>
    </w:p>
    <w:p w:rsidR="00E672A1" w:rsidRPr="007E3842" w:rsidRDefault="00E672A1" w:rsidP="00E672A1">
      <w:pPr>
        <w:widowControl w:val="0"/>
        <w:numPr>
          <w:ilvl w:val="0"/>
          <w:numId w:val="45"/>
        </w:numPr>
        <w:autoSpaceDE w:val="0"/>
        <w:autoSpaceDN w:val="0"/>
        <w:adjustRightInd w:val="0"/>
        <w:spacing w:line="240" w:lineRule="auto"/>
        <w:jc w:val="both"/>
        <w:rPr>
          <w:rFonts w:ascii="Calibri" w:hAnsi="Calibri" w:cs="Arial"/>
          <w:szCs w:val="20"/>
        </w:rPr>
      </w:pPr>
      <w:r w:rsidRPr="007E3842">
        <w:rPr>
          <w:rFonts w:ascii="Calibri" w:hAnsi="Calibri" w:cs="Arial"/>
          <w:szCs w:val="20"/>
        </w:rPr>
        <w:t>koordinira in pripravlja finančni načrt in zaključni načrt vladne službe</w:t>
      </w:r>
      <w:r>
        <w:rPr>
          <w:rFonts w:ascii="Calibri" w:hAnsi="Calibri" w:cs="Arial"/>
          <w:szCs w:val="20"/>
        </w:rPr>
        <w:t>,</w:t>
      </w:r>
    </w:p>
    <w:p w:rsidR="00E672A1" w:rsidRPr="007E3842" w:rsidRDefault="00E672A1" w:rsidP="00E672A1">
      <w:pPr>
        <w:widowControl w:val="0"/>
        <w:numPr>
          <w:ilvl w:val="0"/>
          <w:numId w:val="45"/>
        </w:numPr>
        <w:autoSpaceDE w:val="0"/>
        <w:autoSpaceDN w:val="0"/>
        <w:adjustRightInd w:val="0"/>
        <w:spacing w:line="240" w:lineRule="auto"/>
        <w:jc w:val="both"/>
        <w:rPr>
          <w:rFonts w:ascii="Calibri" w:hAnsi="Calibri" w:cs="Arial"/>
          <w:szCs w:val="20"/>
        </w:rPr>
      </w:pPr>
      <w:r w:rsidRPr="007E3842">
        <w:rPr>
          <w:rFonts w:ascii="Calibri" w:hAnsi="Calibri" w:cs="Arial"/>
          <w:szCs w:val="20"/>
        </w:rPr>
        <w:t>vodi finančno poslovanje vladne službe</w:t>
      </w:r>
      <w:r>
        <w:rPr>
          <w:rFonts w:ascii="Calibri" w:hAnsi="Calibri" w:cs="Arial"/>
          <w:szCs w:val="20"/>
        </w:rPr>
        <w:t>,</w:t>
      </w:r>
    </w:p>
    <w:p w:rsidR="00E672A1" w:rsidRPr="007E3842" w:rsidRDefault="00E672A1" w:rsidP="00E672A1">
      <w:pPr>
        <w:widowControl w:val="0"/>
        <w:numPr>
          <w:ilvl w:val="0"/>
          <w:numId w:val="45"/>
        </w:numPr>
        <w:autoSpaceDE w:val="0"/>
        <w:autoSpaceDN w:val="0"/>
        <w:adjustRightInd w:val="0"/>
        <w:spacing w:line="240" w:lineRule="auto"/>
        <w:jc w:val="both"/>
        <w:rPr>
          <w:rFonts w:ascii="Calibri" w:hAnsi="Calibri" w:cs="Arial"/>
          <w:szCs w:val="20"/>
        </w:rPr>
      </w:pPr>
      <w:r w:rsidRPr="007E3842">
        <w:rPr>
          <w:rFonts w:ascii="Calibri" w:hAnsi="Calibri" w:cs="Arial"/>
          <w:szCs w:val="20"/>
        </w:rPr>
        <w:t>planira potrebna proračunska sredstva za delo vladne službe in spremlja porabo</w:t>
      </w:r>
      <w:r>
        <w:rPr>
          <w:rFonts w:ascii="Calibri" w:hAnsi="Calibri" w:cs="Arial"/>
          <w:szCs w:val="20"/>
        </w:rPr>
        <w:t>,</w:t>
      </w:r>
    </w:p>
    <w:p w:rsidR="00E672A1" w:rsidRPr="007E3842" w:rsidRDefault="00E672A1" w:rsidP="00E672A1">
      <w:pPr>
        <w:widowControl w:val="0"/>
        <w:numPr>
          <w:ilvl w:val="0"/>
          <w:numId w:val="45"/>
        </w:numPr>
        <w:autoSpaceDE w:val="0"/>
        <w:autoSpaceDN w:val="0"/>
        <w:adjustRightInd w:val="0"/>
        <w:spacing w:line="240" w:lineRule="auto"/>
        <w:jc w:val="both"/>
        <w:rPr>
          <w:rFonts w:ascii="Calibri" w:hAnsi="Calibri" w:cs="Arial"/>
          <w:szCs w:val="20"/>
        </w:rPr>
      </w:pPr>
      <w:r w:rsidRPr="007E3842">
        <w:rPr>
          <w:rFonts w:ascii="Calibri" w:hAnsi="Calibri" w:cs="Arial"/>
          <w:szCs w:val="20"/>
        </w:rPr>
        <w:t>skrbi za gospodarno in namensko porabo razpoložljivih proračunskih sredstev vladne službe</w:t>
      </w:r>
      <w:r>
        <w:rPr>
          <w:rFonts w:ascii="Calibri" w:hAnsi="Calibri" w:cs="Arial"/>
          <w:szCs w:val="20"/>
        </w:rPr>
        <w:t>,</w:t>
      </w:r>
    </w:p>
    <w:p w:rsidR="00E672A1" w:rsidRDefault="00E672A1" w:rsidP="00E672A1">
      <w:pPr>
        <w:widowControl w:val="0"/>
        <w:numPr>
          <w:ilvl w:val="0"/>
          <w:numId w:val="45"/>
        </w:numPr>
        <w:autoSpaceDE w:val="0"/>
        <w:autoSpaceDN w:val="0"/>
        <w:adjustRightInd w:val="0"/>
        <w:spacing w:line="240" w:lineRule="auto"/>
        <w:jc w:val="both"/>
        <w:rPr>
          <w:rFonts w:ascii="Calibri" w:hAnsi="Calibri" w:cs="Arial"/>
          <w:szCs w:val="20"/>
        </w:rPr>
      </w:pPr>
      <w:r w:rsidRPr="007E3842">
        <w:rPr>
          <w:rFonts w:ascii="Calibri" w:hAnsi="Calibri" w:cs="Arial"/>
          <w:szCs w:val="20"/>
        </w:rPr>
        <w:t>izdeluje interne splošne akte s področja finančnega poslovanja</w:t>
      </w:r>
      <w:r>
        <w:rPr>
          <w:rFonts w:ascii="Calibri" w:hAnsi="Calibri" w:cs="Arial"/>
          <w:szCs w:val="20"/>
        </w:rPr>
        <w:t>,</w:t>
      </w:r>
    </w:p>
    <w:p w:rsidR="00E672A1" w:rsidRDefault="00E672A1" w:rsidP="00E672A1">
      <w:pPr>
        <w:widowControl w:val="0"/>
        <w:numPr>
          <w:ilvl w:val="0"/>
          <w:numId w:val="45"/>
        </w:numPr>
        <w:autoSpaceDE w:val="0"/>
        <w:autoSpaceDN w:val="0"/>
        <w:adjustRightInd w:val="0"/>
        <w:spacing w:line="240" w:lineRule="auto"/>
        <w:jc w:val="both"/>
        <w:rPr>
          <w:rFonts w:ascii="Calibri" w:hAnsi="Calibri" w:cs="Arial"/>
          <w:szCs w:val="20"/>
        </w:rPr>
      </w:pPr>
      <w:r>
        <w:rPr>
          <w:rFonts w:ascii="Calibri" w:hAnsi="Calibri" w:cs="Arial"/>
          <w:szCs w:val="20"/>
        </w:rPr>
        <w:t xml:space="preserve">prevzema in koordinira osnovna sredstva, </w:t>
      </w:r>
    </w:p>
    <w:p w:rsidR="00E672A1" w:rsidRDefault="00E672A1" w:rsidP="00E672A1">
      <w:pPr>
        <w:widowControl w:val="0"/>
        <w:numPr>
          <w:ilvl w:val="0"/>
          <w:numId w:val="45"/>
        </w:numPr>
        <w:autoSpaceDE w:val="0"/>
        <w:autoSpaceDN w:val="0"/>
        <w:adjustRightInd w:val="0"/>
        <w:spacing w:line="240" w:lineRule="auto"/>
        <w:jc w:val="both"/>
        <w:rPr>
          <w:rFonts w:ascii="Calibri" w:hAnsi="Calibri" w:cs="Arial"/>
          <w:szCs w:val="20"/>
        </w:rPr>
      </w:pPr>
      <w:r>
        <w:rPr>
          <w:rFonts w:ascii="Calibri" w:hAnsi="Calibri" w:cs="Arial"/>
          <w:szCs w:val="20"/>
        </w:rPr>
        <w:t xml:space="preserve">načrtuje nabavo in vzdrževanje osnovnih sredstev, </w:t>
      </w:r>
    </w:p>
    <w:p w:rsidR="00E672A1" w:rsidRDefault="00E672A1" w:rsidP="00E672A1">
      <w:pPr>
        <w:widowControl w:val="0"/>
        <w:numPr>
          <w:ilvl w:val="0"/>
          <w:numId w:val="45"/>
        </w:numPr>
        <w:autoSpaceDE w:val="0"/>
        <w:autoSpaceDN w:val="0"/>
        <w:adjustRightInd w:val="0"/>
        <w:spacing w:line="240" w:lineRule="auto"/>
        <w:jc w:val="both"/>
        <w:rPr>
          <w:rFonts w:ascii="Calibri" w:hAnsi="Calibri" w:cs="Arial"/>
          <w:szCs w:val="20"/>
        </w:rPr>
      </w:pPr>
      <w:r>
        <w:rPr>
          <w:rFonts w:ascii="Calibri" w:hAnsi="Calibri" w:cs="Arial"/>
          <w:szCs w:val="20"/>
        </w:rPr>
        <w:t>koordinira letni popis osnovnih sredstev, razen osnovnih sredstev informacijske tehnologije,</w:t>
      </w:r>
    </w:p>
    <w:p w:rsidR="00E672A1" w:rsidRDefault="00E672A1" w:rsidP="00E672A1">
      <w:pPr>
        <w:widowControl w:val="0"/>
        <w:numPr>
          <w:ilvl w:val="0"/>
          <w:numId w:val="45"/>
        </w:numPr>
        <w:autoSpaceDE w:val="0"/>
        <w:autoSpaceDN w:val="0"/>
        <w:adjustRightInd w:val="0"/>
        <w:spacing w:line="240" w:lineRule="auto"/>
        <w:jc w:val="both"/>
        <w:rPr>
          <w:rFonts w:ascii="Calibri" w:hAnsi="Calibri" w:cs="Arial"/>
          <w:szCs w:val="20"/>
        </w:rPr>
      </w:pPr>
      <w:r>
        <w:rPr>
          <w:rFonts w:ascii="Calibri" w:hAnsi="Calibri" w:cs="Arial"/>
          <w:szCs w:val="20"/>
        </w:rPr>
        <w:t>koordinira in izvaja letni popis naložb, terjatev in obveznosti,</w:t>
      </w:r>
    </w:p>
    <w:p w:rsidR="00E672A1" w:rsidRDefault="00E672A1" w:rsidP="00E672A1">
      <w:pPr>
        <w:widowControl w:val="0"/>
        <w:numPr>
          <w:ilvl w:val="0"/>
          <w:numId w:val="45"/>
        </w:numPr>
        <w:autoSpaceDE w:val="0"/>
        <w:autoSpaceDN w:val="0"/>
        <w:adjustRightInd w:val="0"/>
        <w:spacing w:line="240" w:lineRule="auto"/>
        <w:jc w:val="both"/>
        <w:rPr>
          <w:rFonts w:ascii="Calibri" w:hAnsi="Calibri" w:cs="Arial"/>
          <w:szCs w:val="20"/>
        </w:rPr>
      </w:pPr>
      <w:r>
        <w:rPr>
          <w:rFonts w:ascii="Calibri" w:hAnsi="Calibri" w:cs="Arial"/>
          <w:szCs w:val="20"/>
        </w:rPr>
        <w:t>vodenje in korigiranje likvidnosti,</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 xml:space="preserve">pripravlja predloge zakonodajnih aktov in izvedbenih ter ostalih dokumentov, ki se nanašajo na pristojnosti Službe Vlade Republike Slovenije za razvoj in evropsko kohezijsko politiko in pri tem sodeluje z drugimi organi </w:t>
      </w:r>
      <w:r w:rsidRPr="00ED26B2">
        <w:rPr>
          <w:rFonts w:ascii="Calibri" w:hAnsi="Calibri" w:cs="Arial"/>
          <w:szCs w:val="20"/>
        </w:rPr>
        <w:lastRenderedPageBreak/>
        <w:t>državne uprave. Služba pregleduje in pripravlja pogodbe, ki jih vladna služba kot nosilec sklene s pravnimi in fizičnimi osebami in se nanašajo na delovno področje vladne službe,</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 xml:space="preserve">pripravlja pravna mnenja in nudi strokovno pomoč ostalim organizacijskim enotam znotraj vladne službe pri izvajanju njihovih nalog, ki se nanašajo na vodenje priprav in usklajevanje strateških dokumentov z Evropsko unijo, na podlagi katerih lahko Republika Slovenija prejema kohezijska sredstva iz evropskega proračuna, upravljanje za potrebe evropskih strukturnih skladov in kohezijskega sklada, ki izhajajo iz veljavnega pravnega reda EU s področja kohezijske politike in drugih finančnih mehanizmov, usklajevanje, določanje in spremljanje delovanja ministrstev, vladnih služb ter drugih organov in služb, vključenih v izvajanje evropske kohezijske politike, </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 xml:space="preserve">pomaga pri pripravi pravnih okvirjev za usklajevanje razvojnega načrtovanja in pri pripravi razvojnih dokumentov Republike Slovenije ter zagotavljanju skladnosti med nacionalnimi dokumenti razvojnega načrtovanja in razvojnimi dokumenti Evropske unije in drugih mednarodnih organizacij, </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pripravlja pravna mnenja in stališča, ki se nanašajo na delovanje vladne službe tako glede vprašanj, ki se nanašajo na nacionalni pravni red kot tudi na pravo Evropske unije ter je zadolžena za pripravo stališč in drugih zahtevnejših gradiv s področja prava EU in nacionalnega prava,</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naloge v zvezi s sodnimi postopki pred nacionalnimi sodišči, postopki ugotavljanja kršitev prava Evropske unije ter sodnimi postopki pred Sodiščem Evropske unije in ostalimi postopki, ki jih uvede Evropska komisija zoper Slovenijo v okviru pristojnosti vladne službe, pri čemer sodeluje z drugimi pristojnimi organi,</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izvaja nabavo sredstev za delo službe in pripravlja ter vodi postopke javnega naročanja,</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opravlja naloge prevajanja in lektoriranja dokumentacije vladne službe ter pripadajočih pravnih podlag EU,</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 xml:space="preserve">izvaja naloge pisarniškega poslovanja skladno z Uredbo o pisarniškem poslovanju in o dolžnostih upravnih organov do dokumentarnega gradiva, </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izvaja naloge sprejemne in informacijske pisarne, kjer se evidentirajo in klasificirajo vse zadeve in dokumenti, ki jih vladne službe sprejme ali ki nastajajo pri njenem delu,</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 xml:space="preserve">ureja dokumentarno in arhivsko gradivo ter opravljanja naloge odpreme dokumentov, </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 xml:space="preserve">arhivira in skrbi za tekoče in arhivsko gradivo, </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skrbi za redno vzdrževanje in evidentiranje sredstev za delo službe,</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zagotavljanje delovanja strežnikov, omrežji, operacijskih sistemov in na njih aplikacij, komunikacijskih sistemov ter drugih orodij,</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skrbi za informacijski sistem službe,</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skrbi za organizacijo in razvoj informacijskega sistema uprave v skladu z obstoječimi metodologijami na posameznih strokovnih področjih in v skladu z zahtevami EU,</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skrbi za vzpostavitev, povezavo in tehnično vzdrževanje baz podatkov za celotno delovno področje službe ter varnostno shranjevanje baz,</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vodi in sodeluje v postopkih za nabavo ter vzdrževanje tehnične in programske računalniške opreme za službo,</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sodeluje pri projektih EU za nemoteno delovanje informacijskega sistema uprave,</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sodeluje z notranjimi organizacijskimi enotami pri pripravi računalniških programov,</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 xml:space="preserve">izvaja naloge in pripravlja interne akte s področja informacijske varnostne politike vladne službe, </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nadzoruje in zagotavlja operativnost in dostopnost obstoječih zbirk podatkov in sistema informacijske infrastrukture,</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izvaja podporo končnim uporabnikom,</w:t>
      </w:r>
    </w:p>
    <w:p w:rsidR="00752532" w:rsidRPr="00D279B0"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pripravlja poročila, analize in druga gradiv s področja dela službe,</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opravlja naloge organiziranja in kontrole opravil, vezanih na vzdrževanje prostorov in opreme v prostorih vladne službe,</w:t>
      </w:r>
    </w:p>
    <w:p w:rsidR="00ED26B2" w:rsidRPr="00ED26B2"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skrbi za vzdrževanje službenih vozil in skrbi za vozni park ter službena kolesa,</w:t>
      </w:r>
    </w:p>
    <w:p w:rsidR="00C53F44" w:rsidRDefault="00ED26B2" w:rsidP="002C1265">
      <w:pPr>
        <w:widowControl w:val="0"/>
        <w:numPr>
          <w:ilvl w:val="0"/>
          <w:numId w:val="45"/>
        </w:numPr>
        <w:autoSpaceDE w:val="0"/>
        <w:autoSpaceDN w:val="0"/>
        <w:adjustRightInd w:val="0"/>
        <w:spacing w:line="240" w:lineRule="auto"/>
        <w:jc w:val="both"/>
        <w:rPr>
          <w:rFonts w:ascii="Calibri" w:hAnsi="Calibri" w:cs="Arial"/>
          <w:szCs w:val="20"/>
        </w:rPr>
      </w:pPr>
      <w:r w:rsidRPr="00ED26B2">
        <w:rPr>
          <w:rFonts w:ascii="Calibri" w:hAnsi="Calibri" w:cs="Arial"/>
          <w:szCs w:val="20"/>
        </w:rPr>
        <w:t>pripravlja interne akte in druga strokovna ter organizacijska gradiva in navodila, ki so potrebna za delovanje službe.</w:t>
      </w:r>
    </w:p>
    <w:p w:rsidR="002925E0" w:rsidRPr="00B14C67" w:rsidRDefault="002925E0" w:rsidP="002925E0">
      <w:pPr>
        <w:widowControl w:val="0"/>
        <w:autoSpaceDE w:val="0"/>
        <w:autoSpaceDN w:val="0"/>
        <w:adjustRightInd w:val="0"/>
        <w:spacing w:line="240" w:lineRule="auto"/>
        <w:ind w:left="360"/>
        <w:jc w:val="both"/>
        <w:rPr>
          <w:rFonts w:ascii="Calibri" w:hAnsi="Calibri" w:cs="Arial"/>
          <w:szCs w:val="20"/>
        </w:rPr>
      </w:pPr>
    </w:p>
    <w:p w:rsidR="00B14C67" w:rsidRPr="007E3842" w:rsidRDefault="00B14C67" w:rsidP="00B14C67">
      <w:pPr>
        <w:pStyle w:val="Naslov3"/>
        <w:rPr>
          <w:rFonts w:ascii="Calibri" w:hAnsi="Calibri"/>
        </w:rPr>
      </w:pPr>
      <w:bookmarkStart w:id="126" w:name="_Toc94262336"/>
      <w:r w:rsidRPr="007E3842">
        <w:rPr>
          <w:rFonts w:ascii="Calibri" w:hAnsi="Calibri"/>
        </w:rPr>
        <w:t>2.</w:t>
      </w:r>
      <w:r>
        <w:rPr>
          <w:rFonts w:ascii="Calibri" w:hAnsi="Calibri"/>
        </w:rPr>
        <w:t>4.2.</w:t>
      </w:r>
      <w:r w:rsidRPr="007E3842">
        <w:rPr>
          <w:rFonts w:ascii="Calibri" w:hAnsi="Calibri"/>
        </w:rPr>
        <w:t xml:space="preserve"> </w:t>
      </w:r>
      <w:r w:rsidR="00965652">
        <w:rPr>
          <w:rFonts w:ascii="Calibri" w:hAnsi="Calibri"/>
        </w:rPr>
        <w:t>Oddelek</w:t>
      </w:r>
      <w:r w:rsidRPr="007E3842">
        <w:rPr>
          <w:rFonts w:ascii="Calibri" w:hAnsi="Calibri"/>
        </w:rPr>
        <w:t xml:space="preserve"> za kadrovske zadeve</w:t>
      </w:r>
      <w:bookmarkEnd w:id="126"/>
    </w:p>
    <w:p w:rsidR="00B14C67" w:rsidRPr="007E3842" w:rsidRDefault="00B14C67" w:rsidP="00B14C67">
      <w:pPr>
        <w:pStyle w:val="p"/>
        <w:spacing w:before="0" w:after="0"/>
        <w:ind w:left="0" w:firstLine="0"/>
        <w:rPr>
          <w:rFonts w:ascii="Calibri" w:hAnsi="Calibri"/>
          <w:b/>
          <w:i/>
          <w:color w:val="000000"/>
          <w:sz w:val="20"/>
          <w:szCs w:val="20"/>
        </w:rPr>
      </w:pPr>
    </w:p>
    <w:p w:rsidR="00B14C67"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sidRPr="007E3842">
        <w:rPr>
          <w:rFonts w:ascii="Calibri" w:hAnsi="Calibri" w:cs="Arial"/>
          <w:szCs w:val="20"/>
        </w:rPr>
        <w:t xml:space="preserve">pripravlja </w:t>
      </w:r>
      <w:r>
        <w:rPr>
          <w:rFonts w:ascii="Calibri" w:hAnsi="Calibri" w:cs="Arial"/>
          <w:szCs w:val="20"/>
        </w:rPr>
        <w:t>interne</w:t>
      </w:r>
      <w:r w:rsidRPr="007E3842">
        <w:rPr>
          <w:rFonts w:ascii="Calibri" w:hAnsi="Calibri" w:cs="Arial"/>
          <w:szCs w:val="20"/>
        </w:rPr>
        <w:t xml:space="preserve"> akte in druga strokovna ter organizacijska gradiva in navodila</w:t>
      </w:r>
      <w:r>
        <w:rPr>
          <w:rFonts w:ascii="Calibri" w:hAnsi="Calibri" w:cs="Arial"/>
          <w:szCs w:val="20"/>
        </w:rPr>
        <w:t>, ki se nanašajo na splošne in kadrovske zadeve</w:t>
      </w:r>
      <w:r w:rsidRPr="007E3842">
        <w:rPr>
          <w:rFonts w:ascii="Calibri" w:hAnsi="Calibri" w:cs="Arial"/>
          <w:szCs w:val="20"/>
        </w:rPr>
        <w:t>,</w:t>
      </w:r>
    </w:p>
    <w:p w:rsidR="00B14C67"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Pr>
          <w:rFonts w:ascii="Calibri" w:hAnsi="Calibri" w:cs="Arial"/>
          <w:szCs w:val="20"/>
        </w:rPr>
        <w:t>pripravlja predlog kadrovskega načrta in spremlja izvajanja kadrovskega načrta,</w:t>
      </w:r>
    </w:p>
    <w:p w:rsidR="00B14C67"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Pr>
          <w:rFonts w:ascii="Calibri" w:hAnsi="Calibri" w:cs="Arial"/>
          <w:szCs w:val="20"/>
        </w:rPr>
        <w:t>izvaja naloge za zagotavljanje kadrovskih in organizacijskih pogojev za delovanje vladne službe,</w:t>
      </w:r>
    </w:p>
    <w:p w:rsidR="00B14C67"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sidRPr="007E3842">
        <w:rPr>
          <w:rFonts w:ascii="Calibri" w:hAnsi="Calibri" w:cs="Arial"/>
          <w:szCs w:val="20"/>
        </w:rPr>
        <w:t>vodi kadrovske zadeve službe ter s tem v zvezi izvaja postopke javnih natečajev za sklenitev delovnega razmerja, naloge v zvezi s postopki zaposlovanja, razporejanja, ocenjevanja, napredovanja javnih uslužbencev in prenehanja delovnega razmerja</w:t>
      </w:r>
      <w:r>
        <w:rPr>
          <w:rFonts w:ascii="Calibri" w:hAnsi="Calibri" w:cs="Arial"/>
          <w:szCs w:val="20"/>
        </w:rPr>
        <w:t>,</w:t>
      </w:r>
    </w:p>
    <w:p w:rsidR="00B14C67"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Pr>
          <w:rFonts w:ascii="Calibri" w:hAnsi="Calibri" w:cs="Arial"/>
          <w:szCs w:val="20"/>
        </w:rPr>
        <w:lastRenderedPageBreak/>
        <w:t>pripravlja individualne akte iz naslova pravic, ki izhajajo iz delovnega razmerja,</w:t>
      </w:r>
    </w:p>
    <w:p w:rsidR="00B14C67"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Pr>
          <w:rFonts w:ascii="Calibri" w:hAnsi="Calibri" w:cs="Arial"/>
          <w:szCs w:val="20"/>
        </w:rPr>
        <w:t>načrtuje in spremlja izobraževanja, izpopolnjevanja in usposabljanja javnih uslužbencev v vladni službi,</w:t>
      </w:r>
    </w:p>
    <w:p w:rsidR="00B14C67"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Pr>
          <w:rFonts w:ascii="Calibri" w:hAnsi="Calibri" w:cs="Arial"/>
          <w:szCs w:val="20"/>
        </w:rPr>
        <w:t>vodi kadrovske evidence in hrani kadrovsko dokumentacijo,</w:t>
      </w:r>
    </w:p>
    <w:p w:rsidR="00B14C67"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Pr>
          <w:rFonts w:ascii="Calibri" w:hAnsi="Calibri" w:cs="Arial"/>
          <w:szCs w:val="20"/>
        </w:rPr>
        <w:t>pripravlja podatke za obračun plač in drugih osebnih prejemkov,</w:t>
      </w:r>
    </w:p>
    <w:p w:rsidR="00B14C67"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Pr>
          <w:rFonts w:ascii="Calibri" w:hAnsi="Calibri" w:cs="Arial"/>
          <w:szCs w:val="20"/>
        </w:rPr>
        <w:t>izvaja naloge s področja varnosti in zdravja pri delu ter promocije zdravja,</w:t>
      </w:r>
    </w:p>
    <w:p w:rsidR="00B14C67"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Pr>
          <w:rFonts w:ascii="Calibri" w:hAnsi="Calibri" w:cs="Arial"/>
          <w:szCs w:val="20"/>
        </w:rPr>
        <w:t>skrbi za varstvo pri delu,</w:t>
      </w:r>
    </w:p>
    <w:p w:rsidR="00B14C67"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Pr>
          <w:rFonts w:ascii="Calibri" w:hAnsi="Calibri" w:cs="Arial"/>
          <w:szCs w:val="20"/>
        </w:rPr>
        <w:t>izvaja naloge v postopkih pridobitve dovoljenj za dostop do tajnih podatkov in vodi evidenco imetnikov dovoljenj za dostop do tajnih podatkov,</w:t>
      </w:r>
    </w:p>
    <w:p w:rsidR="00B14C67"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Pr>
          <w:rFonts w:ascii="Calibri" w:hAnsi="Calibri" w:cs="Arial"/>
          <w:szCs w:val="20"/>
        </w:rPr>
        <w:t>izvaja aktivnosti vezane na varovanje osebnih podatkov,</w:t>
      </w:r>
    </w:p>
    <w:p w:rsidR="00B14C67"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Pr>
          <w:rFonts w:ascii="Calibri" w:hAnsi="Calibri" w:cs="Arial"/>
          <w:szCs w:val="20"/>
        </w:rPr>
        <w:t>vodi evidence delovnih teles in evidence imenovanj v delovna telesa,</w:t>
      </w:r>
    </w:p>
    <w:p w:rsidR="00B14C67"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Pr>
          <w:rFonts w:ascii="Calibri" w:hAnsi="Calibri" w:cs="Arial"/>
          <w:szCs w:val="20"/>
        </w:rPr>
        <w:t>pripravlja druga gradiva, mnenja, stališča in odgovore s kadrovskega področja (odgovori na poslanska vprašanja, novinarska vprašanja, mnenja in odzivi na gradiva, zaprosila in predloge Vlade RS, Državnega zbora RS, Varuha človekovih pravic, Informacijskega pooblaščenca, ipd.),</w:t>
      </w:r>
    </w:p>
    <w:p w:rsidR="00B14C67"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Pr>
          <w:rFonts w:ascii="Calibri" w:hAnsi="Calibri" w:cs="Arial"/>
          <w:szCs w:val="20"/>
        </w:rPr>
        <w:t>sodeluje s pristojnimi organi v zvezi z delovnimi spori,</w:t>
      </w:r>
    </w:p>
    <w:p w:rsidR="00B14C67"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Pr>
          <w:rFonts w:ascii="Calibri" w:hAnsi="Calibri" w:cs="Arial"/>
          <w:szCs w:val="20"/>
        </w:rPr>
        <w:t>pripravlja potreba poročila, analize in informacije s kadrovskega področja,</w:t>
      </w:r>
    </w:p>
    <w:p w:rsidR="00B14C67" w:rsidRPr="00B14C67"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sidRPr="00B14C67">
        <w:rPr>
          <w:rFonts w:ascii="Calibri" w:hAnsi="Calibri" w:cs="Arial"/>
          <w:szCs w:val="20"/>
        </w:rPr>
        <w:t xml:space="preserve">koordinira izvajanje predpisov s področja integritete in preprečevanja korupcije za vladno službo, </w:t>
      </w:r>
    </w:p>
    <w:p w:rsidR="00B14C67" w:rsidRPr="00B14C67"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sidRPr="00B14C67">
        <w:rPr>
          <w:rFonts w:ascii="Calibri" w:hAnsi="Calibri" w:cs="Arial"/>
          <w:szCs w:val="20"/>
        </w:rPr>
        <w:t>izvaja naloge s področja Zakona o integriteti in preprečevanju korupcije,</w:t>
      </w:r>
    </w:p>
    <w:p w:rsidR="00D279B0" w:rsidRPr="00AF1F99" w:rsidRDefault="00B14C67" w:rsidP="002C1265">
      <w:pPr>
        <w:widowControl w:val="0"/>
        <w:numPr>
          <w:ilvl w:val="0"/>
          <w:numId w:val="44"/>
        </w:numPr>
        <w:autoSpaceDE w:val="0"/>
        <w:autoSpaceDN w:val="0"/>
        <w:adjustRightInd w:val="0"/>
        <w:spacing w:line="240" w:lineRule="auto"/>
        <w:jc w:val="both"/>
        <w:rPr>
          <w:rFonts w:ascii="Calibri" w:hAnsi="Calibri" w:cs="Arial"/>
          <w:szCs w:val="20"/>
        </w:rPr>
      </w:pPr>
      <w:r w:rsidRPr="00AF1F99">
        <w:rPr>
          <w:rFonts w:ascii="Calibri" w:hAnsi="Calibri" w:cs="Arial"/>
          <w:szCs w:val="20"/>
        </w:rPr>
        <w:t>koordinira naloge povezane z dostopom do informacij javnega značaja</w:t>
      </w:r>
      <w:r w:rsidR="00D279B0" w:rsidRPr="00AF1F99">
        <w:rPr>
          <w:rFonts w:ascii="Calibri" w:hAnsi="Calibri" w:cs="Arial"/>
          <w:szCs w:val="20"/>
        </w:rPr>
        <w:t>,</w:t>
      </w:r>
    </w:p>
    <w:p w:rsidR="00B14C67" w:rsidRPr="00AF1F99" w:rsidRDefault="002C1265" w:rsidP="002C1265">
      <w:pPr>
        <w:widowControl w:val="0"/>
        <w:numPr>
          <w:ilvl w:val="0"/>
          <w:numId w:val="44"/>
        </w:numPr>
        <w:autoSpaceDE w:val="0"/>
        <w:autoSpaceDN w:val="0"/>
        <w:adjustRightInd w:val="0"/>
        <w:spacing w:line="240" w:lineRule="auto"/>
        <w:jc w:val="both"/>
        <w:rPr>
          <w:rFonts w:ascii="Calibri" w:hAnsi="Calibri"/>
        </w:rPr>
      </w:pPr>
      <w:r w:rsidRPr="00AF1F99">
        <w:rPr>
          <w:rFonts w:ascii="Calibri" w:hAnsi="Calibri" w:cs="Arial"/>
          <w:szCs w:val="20"/>
        </w:rPr>
        <w:t>skrbnik registra tveganj</w:t>
      </w:r>
      <w:r w:rsidR="00B14C67" w:rsidRPr="00AF1F99">
        <w:rPr>
          <w:rFonts w:ascii="Calibri" w:hAnsi="Calibri" w:cs="Arial"/>
          <w:szCs w:val="20"/>
        </w:rPr>
        <w:t>.</w:t>
      </w:r>
    </w:p>
    <w:p w:rsidR="00AC2B54" w:rsidRPr="00CB1221" w:rsidRDefault="00AC2B54" w:rsidP="00AC2B54">
      <w:pPr>
        <w:rPr>
          <w:b/>
          <w:lang w:eastAsia="sl-SI"/>
        </w:rPr>
      </w:pPr>
    </w:p>
    <w:p w:rsidR="00DB3DA0" w:rsidRDefault="00DB3DA0" w:rsidP="00CB1221">
      <w:pPr>
        <w:widowControl w:val="0"/>
        <w:autoSpaceDE w:val="0"/>
        <w:autoSpaceDN w:val="0"/>
        <w:adjustRightInd w:val="0"/>
        <w:spacing w:line="240" w:lineRule="auto"/>
        <w:jc w:val="both"/>
        <w:rPr>
          <w:rFonts w:ascii="Calibri" w:hAnsi="Calibri" w:cs="Arial"/>
          <w:b/>
          <w:szCs w:val="20"/>
        </w:rPr>
      </w:pPr>
      <w:bookmarkStart w:id="127" w:name="_Toc285524817"/>
      <w:bookmarkStart w:id="128" w:name="_Toc298223977"/>
      <w:bookmarkStart w:id="129" w:name="_Toc298224100"/>
      <w:bookmarkStart w:id="130" w:name="_Toc298224262"/>
      <w:bookmarkStart w:id="131" w:name="_Toc298224805"/>
      <w:bookmarkStart w:id="132" w:name="_Toc298225071"/>
      <w:bookmarkStart w:id="133" w:name="_Toc298240045"/>
      <w:bookmarkStart w:id="134" w:name="_Toc300659686"/>
      <w:bookmarkStart w:id="135" w:name="_Toc300659727"/>
      <w:bookmarkStart w:id="136" w:name="_Toc310340149"/>
      <w:bookmarkStart w:id="137" w:name="_Toc310864617"/>
      <w:bookmarkStart w:id="138" w:name="_Toc312057446"/>
      <w:bookmarkStart w:id="139" w:name="_Toc313344476"/>
      <w:bookmarkStart w:id="140" w:name="_Toc313351673"/>
      <w:bookmarkStart w:id="141" w:name="_Toc313875104"/>
      <w:bookmarkStart w:id="142" w:name="_Toc313949293"/>
      <w:bookmarkStart w:id="143" w:name="_Toc313954600"/>
      <w:bookmarkStart w:id="144" w:name="_Toc313960107"/>
      <w:bookmarkStart w:id="145" w:name="_Toc313960248"/>
    </w:p>
    <w:p w:rsidR="00DB3DA0" w:rsidRDefault="00DB3DA0" w:rsidP="00CB1221">
      <w:pPr>
        <w:widowControl w:val="0"/>
        <w:autoSpaceDE w:val="0"/>
        <w:autoSpaceDN w:val="0"/>
        <w:adjustRightInd w:val="0"/>
        <w:spacing w:line="240" w:lineRule="auto"/>
        <w:jc w:val="both"/>
        <w:rPr>
          <w:rFonts w:ascii="Calibri" w:hAnsi="Calibri" w:cs="Arial"/>
          <w:b/>
          <w:szCs w:val="20"/>
        </w:rPr>
      </w:pPr>
    </w:p>
    <w:p w:rsidR="00DB3DA0" w:rsidRDefault="00DB3DA0" w:rsidP="00CB1221">
      <w:pPr>
        <w:widowControl w:val="0"/>
        <w:autoSpaceDE w:val="0"/>
        <w:autoSpaceDN w:val="0"/>
        <w:adjustRightInd w:val="0"/>
        <w:spacing w:line="240" w:lineRule="auto"/>
        <w:jc w:val="both"/>
        <w:rPr>
          <w:rFonts w:ascii="Calibri" w:hAnsi="Calibri" w:cs="Arial"/>
          <w:b/>
          <w:szCs w:val="20"/>
        </w:rPr>
      </w:pPr>
    </w:p>
    <w:p w:rsidR="00DB3DA0" w:rsidRPr="00CB1221" w:rsidRDefault="00DB3DA0" w:rsidP="00CB1221">
      <w:pPr>
        <w:widowControl w:val="0"/>
        <w:autoSpaceDE w:val="0"/>
        <w:autoSpaceDN w:val="0"/>
        <w:adjustRightInd w:val="0"/>
        <w:spacing w:line="240" w:lineRule="auto"/>
        <w:jc w:val="both"/>
        <w:rPr>
          <w:rFonts w:ascii="Calibri" w:hAnsi="Calibri" w:cs="Arial"/>
          <w:b/>
          <w:szCs w:val="20"/>
        </w:rPr>
      </w:pPr>
    </w:p>
    <w:p w:rsidR="00806A30" w:rsidRPr="00BF2834" w:rsidRDefault="00806A30" w:rsidP="00BF2834">
      <w:pPr>
        <w:pStyle w:val="Naslov1"/>
        <w:jc w:val="left"/>
        <w:rPr>
          <w:rFonts w:ascii="Calibri" w:hAnsi="Calibri" w:cs="Calibri"/>
          <w:szCs w:val="20"/>
        </w:rPr>
      </w:pPr>
      <w:bookmarkStart w:id="146" w:name="_Toc94262337"/>
      <w:r w:rsidRPr="00BF2834">
        <w:rPr>
          <w:rFonts w:ascii="Calibri" w:hAnsi="Calibri" w:cs="Calibri"/>
        </w:rPr>
        <w:t xml:space="preserve">3. Ključne naloge </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003A2AD7" w:rsidRPr="00BF2834">
        <w:rPr>
          <w:rFonts w:ascii="Calibri" w:hAnsi="Calibri" w:cs="Calibri"/>
        </w:rPr>
        <w:t>Organa upravljanja</w:t>
      </w:r>
      <w:bookmarkEnd w:id="146"/>
    </w:p>
    <w:p w:rsidR="00AD66C2" w:rsidRPr="002C1265" w:rsidRDefault="00806A30" w:rsidP="002C1265">
      <w:pPr>
        <w:pStyle w:val="Naslov2"/>
        <w:jc w:val="both"/>
        <w:rPr>
          <w:rFonts w:ascii="Calibri" w:hAnsi="Calibri"/>
          <w:sz w:val="20"/>
        </w:rPr>
      </w:pPr>
      <w:bookmarkStart w:id="147" w:name="_Toc298223978"/>
      <w:bookmarkStart w:id="148" w:name="_Toc298224101"/>
      <w:bookmarkStart w:id="149" w:name="_Toc298224263"/>
      <w:bookmarkStart w:id="150" w:name="_Toc298224806"/>
      <w:bookmarkStart w:id="151" w:name="_Toc298225072"/>
      <w:bookmarkStart w:id="152" w:name="_Toc298240046"/>
      <w:bookmarkStart w:id="153" w:name="_Toc300659687"/>
      <w:bookmarkStart w:id="154" w:name="_Toc300659728"/>
      <w:bookmarkStart w:id="155" w:name="_Toc310340150"/>
      <w:bookmarkStart w:id="156" w:name="_Toc310864618"/>
      <w:bookmarkStart w:id="157" w:name="_Toc312057447"/>
      <w:bookmarkStart w:id="158" w:name="_Toc313344477"/>
      <w:bookmarkStart w:id="159" w:name="_Toc313351674"/>
      <w:bookmarkStart w:id="160" w:name="_Toc313875105"/>
      <w:bookmarkStart w:id="161" w:name="_Toc313949294"/>
      <w:bookmarkStart w:id="162" w:name="_Toc313954601"/>
      <w:bookmarkStart w:id="163" w:name="_Toc313960108"/>
      <w:bookmarkStart w:id="164" w:name="_Toc313960249"/>
      <w:bookmarkStart w:id="165" w:name="_Toc94262338"/>
      <w:r w:rsidRPr="007E3842">
        <w:rPr>
          <w:rFonts w:ascii="Calibri" w:hAnsi="Calibri"/>
          <w:sz w:val="20"/>
        </w:rPr>
        <w:t xml:space="preserve">3.1. </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00E0577A">
        <w:rPr>
          <w:rFonts w:ascii="Calibri" w:hAnsi="Calibri"/>
          <w:sz w:val="20"/>
        </w:rPr>
        <w:t>Določitev načina izvajanja nalog PO določenih v Uredbi EKP in preverjanje opravljanja teh nalog</w:t>
      </w:r>
      <w:bookmarkEnd w:id="165"/>
    </w:p>
    <w:p w:rsidR="00296155" w:rsidRPr="007E3842" w:rsidRDefault="00296155" w:rsidP="00806A30">
      <w:pPr>
        <w:jc w:val="both"/>
        <w:rPr>
          <w:rFonts w:ascii="Calibri" w:hAnsi="Calibri"/>
          <w:b/>
          <w:lang w:eastAsia="sl-SI"/>
        </w:rPr>
      </w:pPr>
    </w:p>
    <w:tbl>
      <w:tblPr>
        <w:tblpPr w:leftFromText="141" w:rightFromText="141" w:vertAnchor="text" w:horzAnchor="margin" w:tblpX="-30" w:tblpY="-72"/>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148"/>
        <w:gridCol w:w="3827"/>
        <w:gridCol w:w="1464"/>
        <w:gridCol w:w="2222"/>
      </w:tblGrid>
      <w:tr w:rsidR="00275A5D" w:rsidRPr="007E3842" w:rsidTr="002925E0">
        <w:trPr>
          <w:trHeight w:val="130"/>
          <w:tblCellSpacing w:w="20" w:type="dxa"/>
        </w:trPr>
        <w:tc>
          <w:tcPr>
            <w:tcW w:w="2088" w:type="dxa"/>
            <w:shd w:val="clear" w:color="auto" w:fill="auto"/>
          </w:tcPr>
          <w:p w:rsidR="00806A30" w:rsidRPr="007E3842" w:rsidRDefault="00806A30" w:rsidP="003677DA">
            <w:pPr>
              <w:jc w:val="both"/>
              <w:rPr>
                <w:rFonts w:ascii="Calibri" w:hAnsi="Calibri" w:cs="Arial"/>
                <w:b/>
                <w:bCs/>
                <w:szCs w:val="20"/>
              </w:rPr>
            </w:pPr>
            <w:r w:rsidRPr="007E3842">
              <w:rPr>
                <w:rFonts w:ascii="Calibri" w:hAnsi="Calibri" w:cs="Arial"/>
                <w:b/>
                <w:bCs/>
                <w:szCs w:val="20"/>
              </w:rPr>
              <w:t>Aktivnost</w:t>
            </w:r>
          </w:p>
        </w:tc>
        <w:tc>
          <w:tcPr>
            <w:tcW w:w="3787" w:type="dxa"/>
            <w:shd w:val="clear" w:color="auto" w:fill="auto"/>
          </w:tcPr>
          <w:p w:rsidR="00806A30" w:rsidRPr="007E3842" w:rsidRDefault="00806A30" w:rsidP="003677DA">
            <w:pPr>
              <w:jc w:val="both"/>
              <w:rPr>
                <w:rFonts w:ascii="Calibri" w:hAnsi="Calibri" w:cs="Arial"/>
                <w:b/>
                <w:bCs/>
                <w:szCs w:val="20"/>
              </w:rPr>
            </w:pPr>
            <w:r w:rsidRPr="007E3842">
              <w:rPr>
                <w:rFonts w:ascii="Calibri" w:hAnsi="Calibri" w:cs="Arial"/>
                <w:b/>
                <w:bCs/>
                <w:szCs w:val="20"/>
              </w:rPr>
              <w:t>Izvedba</w:t>
            </w:r>
          </w:p>
        </w:tc>
        <w:tc>
          <w:tcPr>
            <w:tcW w:w="1424" w:type="dxa"/>
            <w:shd w:val="clear" w:color="auto" w:fill="auto"/>
          </w:tcPr>
          <w:p w:rsidR="00806A30" w:rsidRPr="007E3842" w:rsidRDefault="00806A30" w:rsidP="003677DA">
            <w:pPr>
              <w:jc w:val="both"/>
              <w:rPr>
                <w:rFonts w:ascii="Calibri" w:hAnsi="Calibri" w:cs="Arial"/>
                <w:b/>
                <w:bCs/>
                <w:szCs w:val="20"/>
              </w:rPr>
            </w:pPr>
            <w:r w:rsidRPr="007E3842">
              <w:rPr>
                <w:rFonts w:ascii="Calibri" w:hAnsi="Calibri" w:cs="Arial"/>
                <w:b/>
                <w:bCs/>
                <w:szCs w:val="20"/>
              </w:rPr>
              <w:t>Potrditev</w:t>
            </w:r>
          </w:p>
        </w:tc>
        <w:tc>
          <w:tcPr>
            <w:tcW w:w="2162" w:type="dxa"/>
            <w:shd w:val="clear" w:color="auto" w:fill="auto"/>
          </w:tcPr>
          <w:p w:rsidR="00806A30" w:rsidRPr="007E3842" w:rsidRDefault="00806A30" w:rsidP="003677DA">
            <w:pPr>
              <w:jc w:val="both"/>
              <w:rPr>
                <w:rFonts w:ascii="Calibri" w:hAnsi="Calibri" w:cs="Arial"/>
                <w:b/>
                <w:bCs/>
                <w:szCs w:val="20"/>
              </w:rPr>
            </w:pPr>
            <w:r w:rsidRPr="007E3842">
              <w:rPr>
                <w:rFonts w:ascii="Calibri" w:hAnsi="Calibri" w:cs="Arial"/>
                <w:b/>
                <w:bCs/>
                <w:szCs w:val="20"/>
              </w:rPr>
              <w:t xml:space="preserve">Dokumenti </w:t>
            </w:r>
            <w:r w:rsidR="003A2AD7" w:rsidRPr="007E3842">
              <w:rPr>
                <w:rFonts w:ascii="Calibri" w:hAnsi="Calibri" w:cs="Arial"/>
                <w:b/>
                <w:bCs/>
                <w:szCs w:val="20"/>
              </w:rPr>
              <w:t>OU</w:t>
            </w:r>
            <w:r w:rsidR="00F35F46" w:rsidRPr="007E3842">
              <w:rPr>
                <w:rFonts w:ascii="Calibri" w:hAnsi="Calibri" w:cs="Arial"/>
                <w:b/>
                <w:bCs/>
                <w:szCs w:val="20"/>
              </w:rPr>
              <w:t xml:space="preserve"> </w:t>
            </w:r>
            <w:r w:rsidRPr="007E3842">
              <w:rPr>
                <w:rFonts w:ascii="Calibri" w:hAnsi="Calibri" w:cs="Arial"/>
                <w:b/>
                <w:bCs/>
                <w:szCs w:val="20"/>
              </w:rPr>
              <w:t>na razpolago</w:t>
            </w:r>
          </w:p>
        </w:tc>
      </w:tr>
      <w:tr w:rsidR="00275A5D" w:rsidRPr="007E3842" w:rsidTr="002925E0">
        <w:trPr>
          <w:trHeight w:val="2746"/>
          <w:tblCellSpacing w:w="20" w:type="dxa"/>
        </w:trPr>
        <w:tc>
          <w:tcPr>
            <w:tcW w:w="2088" w:type="dxa"/>
            <w:shd w:val="clear" w:color="auto" w:fill="auto"/>
          </w:tcPr>
          <w:p w:rsidR="00806A30" w:rsidRPr="00616A5F" w:rsidRDefault="00E0577A" w:rsidP="00616A5F">
            <w:pPr>
              <w:jc w:val="both"/>
              <w:rPr>
                <w:rFonts w:ascii="Calibri" w:hAnsi="Calibri" w:cs="Arial"/>
                <w:b/>
                <w:bCs/>
                <w:szCs w:val="20"/>
              </w:rPr>
            </w:pPr>
            <w:r w:rsidRPr="00616A5F">
              <w:rPr>
                <w:rFonts w:ascii="Calibri" w:hAnsi="Calibri"/>
                <w:b/>
              </w:rPr>
              <w:t>Sporazum o načinu izvajanja nalog PO določenih v Uredbi EKP</w:t>
            </w:r>
          </w:p>
        </w:tc>
        <w:tc>
          <w:tcPr>
            <w:tcW w:w="3787" w:type="dxa"/>
            <w:shd w:val="clear" w:color="auto" w:fill="auto"/>
          </w:tcPr>
          <w:p w:rsidR="003141F8" w:rsidRDefault="008D4DA0" w:rsidP="00D92687">
            <w:pPr>
              <w:jc w:val="both"/>
              <w:rPr>
                <w:rFonts w:ascii="Calibri" w:hAnsi="Calibri" w:cs="Arial"/>
                <w:bCs/>
                <w:szCs w:val="20"/>
              </w:rPr>
            </w:pPr>
            <w:r>
              <w:rPr>
                <w:rFonts w:ascii="Calibri" w:hAnsi="Calibri" w:cs="Arial"/>
                <w:bCs/>
                <w:szCs w:val="20"/>
              </w:rPr>
              <w:t>Služba za splošne zadeve</w:t>
            </w:r>
            <w:r w:rsidR="005E697C" w:rsidRPr="007E3842">
              <w:rPr>
                <w:rFonts w:ascii="Calibri" w:hAnsi="Calibri" w:cs="Arial"/>
                <w:bCs/>
                <w:szCs w:val="20"/>
              </w:rPr>
              <w:t xml:space="preserve"> pripravi splošne elemente sporazum</w:t>
            </w:r>
            <w:r w:rsidR="00FD1C7A" w:rsidRPr="007E3842">
              <w:rPr>
                <w:rFonts w:ascii="Calibri" w:hAnsi="Calibri" w:cs="Arial"/>
                <w:bCs/>
                <w:szCs w:val="20"/>
              </w:rPr>
              <w:t>a</w:t>
            </w:r>
            <w:r w:rsidR="005E697C" w:rsidRPr="007E3842">
              <w:rPr>
                <w:rFonts w:ascii="Calibri" w:hAnsi="Calibri" w:cs="Arial"/>
                <w:bCs/>
                <w:szCs w:val="20"/>
              </w:rPr>
              <w:t xml:space="preserve"> </w:t>
            </w:r>
            <w:r w:rsidR="00B40D00" w:rsidRPr="007E3842">
              <w:rPr>
                <w:rFonts w:ascii="Calibri" w:hAnsi="Calibri" w:cs="Arial"/>
                <w:bCs/>
                <w:szCs w:val="20"/>
              </w:rPr>
              <w:t xml:space="preserve">o </w:t>
            </w:r>
            <w:r w:rsidR="00E0577A">
              <w:rPr>
                <w:rFonts w:ascii="Calibri" w:hAnsi="Calibri" w:cs="Arial"/>
                <w:bCs/>
                <w:szCs w:val="20"/>
              </w:rPr>
              <w:t>načinu izvajanja</w:t>
            </w:r>
            <w:r w:rsidR="00B40D00" w:rsidRPr="007E3842">
              <w:rPr>
                <w:rFonts w:ascii="Calibri" w:hAnsi="Calibri" w:cs="Arial"/>
                <w:bCs/>
                <w:szCs w:val="20"/>
              </w:rPr>
              <w:t xml:space="preserve"> nalog </w:t>
            </w:r>
            <w:r w:rsidR="001059E1">
              <w:rPr>
                <w:rFonts w:ascii="Calibri" w:hAnsi="Calibri" w:cs="Arial"/>
                <w:bCs/>
                <w:szCs w:val="20"/>
              </w:rPr>
              <w:t>PO</w:t>
            </w:r>
            <w:r w:rsidR="0019645B">
              <w:rPr>
                <w:rFonts w:ascii="Calibri" w:hAnsi="Calibri" w:cs="Arial"/>
                <w:bCs/>
                <w:szCs w:val="20"/>
              </w:rPr>
              <w:t>.</w:t>
            </w:r>
            <w:r w:rsidR="005E697C" w:rsidRPr="007E3842">
              <w:rPr>
                <w:rFonts w:ascii="Calibri" w:hAnsi="Calibri" w:cs="Arial"/>
                <w:bCs/>
                <w:szCs w:val="20"/>
              </w:rPr>
              <w:t xml:space="preserve"> </w:t>
            </w:r>
            <w:r w:rsidR="00616A5F">
              <w:rPr>
                <w:rFonts w:ascii="Calibri" w:hAnsi="Calibri" w:cs="Arial"/>
                <w:bCs/>
                <w:szCs w:val="20"/>
              </w:rPr>
              <w:t>S</w:t>
            </w:r>
            <w:r w:rsidR="00646D55">
              <w:rPr>
                <w:rFonts w:ascii="Calibri" w:hAnsi="Calibri" w:cs="Arial"/>
                <w:bCs/>
                <w:szCs w:val="20"/>
              </w:rPr>
              <w:t xml:space="preserve">ektor za sklade, </w:t>
            </w:r>
            <w:r w:rsidR="002C1265">
              <w:rPr>
                <w:rFonts w:ascii="Calibri" w:hAnsi="Calibri" w:cs="Arial"/>
                <w:bCs/>
                <w:szCs w:val="20"/>
              </w:rPr>
              <w:t xml:space="preserve">Sektor za kontrolo </w:t>
            </w:r>
            <w:r w:rsidR="00722CB9" w:rsidRPr="00D02384">
              <w:rPr>
                <w:rFonts w:ascii="Calibri" w:hAnsi="Calibri" w:cs="Arial"/>
                <w:bCs/>
                <w:szCs w:val="20"/>
              </w:rPr>
              <w:t>(</w:t>
            </w:r>
            <w:r w:rsidR="00646D55" w:rsidRPr="00D02384">
              <w:rPr>
                <w:rFonts w:ascii="Calibri" w:hAnsi="Calibri" w:cs="Arial"/>
                <w:bCs/>
                <w:szCs w:val="20"/>
              </w:rPr>
              <w:t>Oddelek za kontrolo Cilj 1</w:t>
            </w:r>
            <w:r w:rsidR="00722CB9" w:rsidRPr="00D02384">
              <w:rPr>
                <w:rFonts w:ascii="Calibri" w:hAnsi="Calibri" w:cs="Arial"/>
                <w:bCs/>
                <w:szCs w:val="20"/>
              </w:rPr>
              <w:t>)</w:t>
            </w:r>
            <w:r w:rsidR="0019645B" w:rsidRPr="00D02384">
              <w:rPr>
                <w:rFonts w:ascii="Calibri" w:hAnsi="Calibri" w:cs="Arial"/>
                <w:bCs/>
                <w:szCs w:val="20"/>
              </w:rPr>
              <w:t>,</w:t>
            </w:r>
            <w:r w:rsidR="0019645B">
              <w:rPr>
                <w:rFonts w:ascii="Calibri" w:hAnsi="Calibri" w:cs="Arial"/>
                <w:bCs/>
                <w:szCs w:val="20"/>
              </w:rPr>
              <w:t xml:space="preserve"> S</w:t>
            </w:r>
            <w:r w:rsidR="00646D55">
              <w:rPr>
                <w:rFonts w:ascii="Calibri" w:hAnsi="Calibri" w:cs="Arial"/>
                <w:bCs/>
                <w:szCs w:val="20"/>
              </w:rPr>
              <w:t>ektor za informacijsko podporo</w:t>
            </w:r>
            <w:r w:rsidR="00B40D00" w:rsidRPr="007E3842">
              <w:rPr>
                <w:rFonts w:ascii="Calibri" w:hAnsi="Calibri" w:cs="Arial"/>
                <w:bCs/>
                <w:szCs w:val="20"/>
              </w:rPr>
              <w:t xml:space="preserve"> in </w:t>
            </w:r>
            <w:r w:rsidR="00D92687">
              <w:rPr>
                <w:rFonts w:ascii="Calibri" w:hAnsi="Calibri" w:cs="Arial"/>
                <w:bCs/>
                <w:szCs w:val="20"/>
              </w:rPr>
              <w:t>Sektor za razvoj in upravljanje</w:t>
            </w:r>
            <w:r w:rsidRPr="007E3842">
              <w:rPr>
                <w:rFonts w:ascii="Calibri" w:hAnsi="Calibri" w:cs="Arial"/>
                <w:bCs/>
                <w:szCs w:val="20"/>
              </w:rPr>
              <w:t xml:space="preserve"> </w:t>
            </w:r>
            <w:r w:rsidR="005E697C" w:rsidRPr="007E3842">
              <w:rPr>
                <w:rFonts w:ascii="Calibri" w:hAnsi="Calibri" w:cs="Arial"/>
                <w:bCs/>
                <w:szCs w:val="20"/>
              </w:rPr>
              <w:t>ustrezno dopolni</w:t>
            </w:r>
            <w:r w:rsidR="00616A5F">
              <w:rPr>
                <w:rFonts w:ascii="Calibri" w:hAnsi="Calibri" w:cs="Arial"/>
                <w:bCs/>
                <w:szCs w:val="20"/>
              </w:rPr>
              <w:t>jo</w:t>
            </w:r>
            <w:r w:rsidR="00B40D00" w:rsidRPr="007E3842">
              <w:rPr>
                <w:rFonts w:ascii="Calibri" w:hAnsi="Calibri" w:cs="Arial"/>
                <w:bCs/>
                <w:szCs w:val="20"/>
              </w:rPr>
              <w:t xml:space="preserve"> </w:t>
            </w:r>
            <w:r w:rsidR="00806A30" w:rsidRPr="007E3842">
              <w:rPr>
                <w:rFonts w:ascii="Calibri" w:hAnsi="Calibri" w:cs="Arial"/>
                <w:bCs/>
                <w:szCs w:val="20"/>
              </w:rPr>
              <w:t xml:space="preserve">predlog sporazuma o </w:t>
            </w:r>
            <w:r w:rsidR="001059E1">
              <w:rPr>
                <w:rFonts w:ascii="Calibri" w:hAnsi="Calibri" w:cs="Arial"/>
                <w:bCs/>
                <w:szCs w:val="20"/>
              </w:rPr>
              <w:t>načinu izvajanja nalog PO</w:t>
            </w:r>
            <w:r w:rsidR="00806A30" w:rsidRPr="007E3842">
              <w:rPr>
                <w:rFonts w:ascii="Calibri" w:hAnsi="Calibri" w:cs="Arial"/>
                <w:bCs/>
                <w:szCs w:val="20"/>
              </w:rPr>
              <w:t xml:space="preserve"> oziroma predlog morebitnih</w:t>
            </w:r>
            <w:r w:rsidR="005E697C" w:rsidRPr="007E3842">
              <w:rPr>
                <w:rFonts w:ascii="Calibri" w:hAnsi="Calibri" w:cs="Arial"/>
                <w:bCs/>
                <w:szCs w:val="20"/>
              </w:rPr>
              <w:t xml:space="preserve"> vsebinskih</w:t>
            </w:r>
            <w:r w:rsidR="00806A30" w:rsidRPr="007E3842">
              <w:rPr>
                <w:rFonts w:ascii="Calibri" w:hAnsi="Calibri" w:cs="Arial"/>
                <w:bCs/>
                <w:szCs w:val="20"/>
              </w:rPr>
              <w:t xml:space="preserve"> sprememb sporazuma</w:t>
            </w:r>
            <w:r w:rsidR="005E697C" w:rsidRPr="007E3842">
              <w:rPr>
                <w:rFonts w:ascii="Calibri" w:hAnsi="Calibri" w:cs="Arial"/>
                <w:bCs/>
                <w:szCs w:val="20"/>
              </w:rPr>
              <w:t xml:space="preserve"> (v primeru pravno-formalnih sprememb le-te pripravi </w:t>
            </w:r>
            <w:r w:rsidR="00D92687">
              <w:rPr>
                <w:rFonts w:ascii="Calibri" w:hAnsi="Calibri" w:cs="Arial"/>
                <w:bCs/>
                <w:szCs w:val="20"/>
              </w:rPr>
              <w:t>Služba za splošne zadeve</w:t>
            </w:r>
            <w:r w:rsidR="005E697C" w:rsidRPr="007E3842">
              <w:rPr>
                <w:rFonts w:ascii="Calibri" w:hAnsi="Calibri" w:cs="Arial"/>
                <w:bCs/>
                <w:szCs w:val="20"/>
              </w:rPr>
              <w:t>)</w:t>
            </w:r>
            <w:r w:rsidR="00806A30" w:rsidRPr="007E3842">
              <w:rPr>
                <w:rFonts w:ascii="Calibri" w:hAnsi="Calibri" w:cs="Arial"/>
                <w:bCs/>
                <w:szCs w:val="20"/>
              </w:rPr>
              <w:t>.</w:t>
            </w:r>
            <w:r w:rsidR="00B40D00" w:rsidRPr="007E3842">
              <w:rPr>
                <w:rFonts w:ascii="Calibri" w:hAnsi="Calibri" w:cs="Arial"/>
                <w:bCs/>
                <w:szCs w:val="20"/>
              </w:rPr>
              <w:t xml:space="preserve"> </w:t>
            </w:r>
          </w:p>
          <w:p w:rsidR="00463A59" w:rsidRPr="007E3842" w:rsidRDefault="00AE3428" w:rsidP="00D92687">
            <w:pPr>
              <w:jc w:val="both"/>
              <w:rPr>
                <w:rFonts w:ascii="Calibri" w:hAnsi="Calibri" w:cs="Arial"/>
                <w:bCs/>
                <w:szCs w:val="20"/>
              </w:rPr>
            </w:pPr>
            <w:r w:rsidRPr="007E3842">
              <w:rPr>
                <w:rFonts w:ascii="Calibri" w:hAnsi="Calibri" w:cs="Arial"/>
                <w:bCs/>
                <w:szCs w:val="20"/>
              </w:rPr>
              <w:t>Izvajanje sporazumov</w:t>
            </w:r>
            <w:r w:rsidR="00806A30" w:rsidRPr="007E3842">
              <w:rPr>
                <w:rFonts w:ascii="Calibri" w:hAnsi="Calibri" w:cs="Arial"/>
                <w:bCs/>
                <w:szCs w:val="20"/>
              </w:rPr>
              <w:t xml:space="preserve"> </w:t>
            </w:r>
            <w:r w:rsidRPr="007E3842">
              <w:rPr>
                <w:rFonts w:ascii="Calibri" w:hAnsi="Calibri" w:cs="Arial"/>
                <w:bCs/>
                <w:szCs w:val="20"/>
              </w:rPr>
              <w:t xml:space="preserve">spremlja </w:t>
            </w:r>
            <w:r w:rsidR="00646D55">
              <w:rPr>
                <w:rFonts w:ascii="Calibri" w:hAnsi="Calibri" w:cs="Arial"/>
                <w:bCs/>
                <w:szCs w:val="20"/>
              </w:rPr>
              <w:t xml:space="preserve">Oddelek za kontrolo Cilj 1 </w:t>
            </w:r>
            <w:r w:rsidR="006B5F09">
              <w:rPr>
                <w:rFonts w:ascii="Calibri" w:hAnsi="Calibri" w:cs="Arial"/>
                <w:bCs/>
                <w:szCs w:val="20"/>
              </w:rPr>
              <w:t>v okviru</w:t>
            </w:r>
            <w:r w:rsidR="00D845FC">
              <w:rPr>
                <w:rFonts w:ascii="Calibri" w:hAnsi="Calibri" w:cs="Arial"/>
                <w:bCs/>
                <w:szCs w:val="20"/>
              </w:rPr>
              <w:t xml:space="preserve"> preverjanj</w:t>
            </w:r>
            <w:r w:rsidR="006B5F09">
              <w:rPr>
                <w:rFonts w:ascii="Calibri" w:hAnsi="Calibri" w:cs="Arial"/>
                <w:bCs/>
                <w:szCs w:val="20"/>
              </w:rPr>
              <w:t>a</w:t>
            </w:r>
            <w:r w:rsidR="00D845FC">
              <w:rPr>
                <w:rFonts w:ascii="Calibri" w:hAnsi="Calibri" w:cs="Arial"/>
                <w:bCs/>
                <w:szCs w:val="20"/>
              </w:rPr>
              <w:t xml:space="preserve"> opravljanja nalog PO</w:t>
            </w:r>
            <w:r w:rsidR="001059E1">
              <w:rPr>
                <w:rFonts w:ascii="Calibri" w:hAnsi="Calibri" w:cs="Arial"/>
                <w:bCs/>
                <w:szCs w:val="20"/>
              </w:rPr>
              <w:t>. O</w:t>
            </w:r>
            <w:r w:rsidR="00647AB2" w:rsidRPr="007E3842">
              <w:rPr>
                <w:rFonts w:ascii="Calibri" w:hAnsi="Calibri" w:cs="Arial"/>
                <w:bCs/>
                <w:szCs w:val="20"/>
              </w:rPr>
              <w:t>riginale podpisanih sporazumov</w:t>
            </w:r>
            <w:r w:rsidR="001059E1">
              <w:rPr>
                <w:rFonts w:ascii="Calibri" w:hAnsi="Calibri" w:cs="Arial"/>
                <w:bCs/>
                <w:szCs w:val="20"/>
              </w:rPr>
              <w:t xml:space="preserve"> hrani</w:t>
            </w:r>
            <w:r w:rsidR="00D92687">
              <w:rPr>
                <w:rFonts w:ascii="Calibri" w:hAnsi="Calibri" w:cs="Arial"/>
                <w:bCs/>
                <w:szCs w:val="20"/>
              </w:rPr>
              <w:t xml:space="preserve"> Sektor za razvoj in upravljanje</w:t>
            </w:r>
          </w:p>
        </w:tc>
        <w:tc>
          <w:tcPr>
            <w:tcW w:w="1424" w:type="dxa"/>
            <w:shd w:val="clear" w:color="auto" w:fill="auto"/>
          </w:tcPr>
          <w:p w:rsidR="00806A30" w:rsidRPr="007E3842" w:rsidRDefault="00806A30" w:rsidP="001059E1">
            <w:pPr>
              <w:jc w:val="both"/>
              <w:rPr>
                <w:rFonts w:ascii="Calibri" w:hAnsi="Calibri" w:cs="Arial"/>
                <w:bCs/>
                <w:szCs w:val="20"/>
              </w:rPr>
            </w:pPr>
            <w:r w:rsidRPr="007E3842">
              <w:rPr>
                <w:rFonts w:ascii="Calibri" w:hAnsi="Calibri" w:cs="Arial"/>
                <w:bCs/>
                <w:szCs w:val="20"/>
              </w:rPr>
              <w:t xml:space="preserve">Odgovorne osebe </w:t>
            </w:r>
            <w:r w:rsidR="001059E1">
              <w:rPr>
                <w:rFonts w:ascii="Calibri" w:hAnsi="Calibri" w:cs="Arial"/>
                <w:bCs/>
                <w:szCs w:val="20"/>
              </w:rPr>
              <w:t>PO</w:t>
            </w:r>
            <w:r w:rsidRPr="007E3842">
              <w:rPr>
                <w:rFonts w:ascii="Calibri" w:hAnsi="Calibri" w:cs="Arial"/>
                <w:bCs/>
                <w:szCs w:val="20"/>
              </w:rPr>
              <w:t xml:space="preserve"> in </w:t>
            </w:r>
            <w:r w:rsidR="00647AB2" w:rsidRPr="007E3842">
              <w:rPr>
                <w:rFonts w:ascii="Calibri" w:hAnsi="Calibri" w:cs="Arial"/>
                <w:bCs/>
                <w:szCs w:val="20"/>
              </w:rPr>
              <w:t>SVRK</w:t>
            </w:r>
          </w:p>
        </w:tc>
        <w:tc>
          <w:tcPr>
            <w:tcW w:w="2162" w:type="dxa"/>
            <w:shd w:val="clear" w:color="auto" w:fill="auto"/>
          </w:tcPr>
          <w:p w:rsidR="00806A30" w:rsidRPr="007E3842" w:rsidRDefault="006D3CB1" w:rsidP="001059E1">
            <w:pPr>
              <w:jc w:val="both"/>
              <w:rPr>
                <w:rFonts w:ascii="Calibri" w:hAnsi="Calibri" w:cs="Arial"/>
                <w:bCs/>
                <w:szCs w:val="20"/>
              </w:rPr>
            </w:pPr>
            <w:r>
              <w:rPr>
                <w:rFonts w:ascii="Calibri" w:hAnsi="Calibri" w:cs="Arial"/>
                <w:bCs/>
                <w:szCs w:val="20"/>
              </w:rPr>
              <w:t>S</w:t>
            </w:r>
            <w:r w:rsidR="00806A30" w:rsidRPr="007E3842">
              <w:rPr>
                <w:rFonts w:ascii="Calibri" w:hAnsi="Calibri" w:cs="Arial"/>
                <w:bCs/>
                <w:szCs w:val="20"/>
              </w:rPr>
              <w:t xml:space="preserve">porazum o </w:t>
            </w:r>
            <w:r w:rsidR="001059E1">
              <w:rPr>
                <w:rFonts w:ascii="Calibri" w:hAnsi="Calibri" w:cs="Arial"/>
                <w:bCs/>
                <w:szCs w:val="20"/>
              </w:rPr>
              <w:t>načinu izvajanja nalog PO</w:t>
            </w:r>
            <w:r w:rsidR="00806A30" w:rsidRPr="007E3842">
              <w:rPr>
                <w:rFonts w:ascii="Calibri" w:hAnsi="Calibri" w:cs="Arial"/>
                <w:bCs/>
                <w:szCs w:val="20"/>
              </w:rPr>
              <w:t xml:space="preserve"> in morebitne spremembe</w:t>
            </w:r>
          </w:p>
        </w:tc>
      </w:tr>
      <w:tr w:rsidR="002925E0" w:rsidRPr="007E3842" w:rsidTr="002925E0">
        <w:trPr>
          <w:trHeight w:val="2746"/>
          <w:tblCellSpacing w:w="20" w:type="dxa"/>
        </w:trPr>
        <w:tc>
          <w:tcPr>
            <w:tcW w:w="2088" w:type="dxa"/>
            <w:shd w:val="clear" w:color="auto" w:fill="auto"/>
          </w:tcPr>
          <w:p w:rsidR="002925E0" w:rsidRPr="00616A5F" w:rsidRDefault="00F21EFD" w:rsidP="00616A5F">
            <w:pPr>
              <w:jc w:val="both"/>
              <w:rPr>
                <w:rFonts w:ascii="Calibri" w:hAnsi="Calibri"/>
                <w:b/>
              </w:rPr>
            </w:pPr>
            <w:r>
              <w:rPr>
                <w:rFonts w:ascii="Calibri" w:hAnsi="Calibri" w:cs="Arial"/>
                <w:b/>
                <w:bCs/>
                <w:szCs w:val="20"/>
              </w:rPr>
              <w:lastRenderedPageBreak/>
              <w:t>Preverjanje opravljanja nalog PO</w:t>
            </w:r>
            <w:r w:rsidRPr="007E3842">
              <w:rPr>
                <w:rFonts w:ascii="Calibri" w:hAnsi="Calibri" w:cs="Arial"/>
                <w:b/>
                <w:bCs/>
                <w:szCs w:val="20"/>
              </w:rPr>
              <w:t xml:space="preserve"> in spremljanje uresničevanja ukrepov</w:t>
            </w:r>
            <w:r>
              <w:rPr>
                <w:rFonts w:ascii="Calibri" w:hAnsi="Calibri" w:cs="Arial"/>
                <w:b/>
                <w:bCs/>
                <w:szCs w:val="20"/>
              </w:rPr>
              <w:t xml:space="preserve"> (spremljanje izvajanja sporazumov)</w:t>
            </w:r>
          </w:p>
        </w:tc>
        <w:tc>
          <w:tcPr>
            <w:tcW w:w="3787" w:type="dxa"/>
            <w:shd w:val="clear" w:color="auto" w:fill="auto"/>
          </w:tcPr>
          <w:p w:rsidR="002925E0" w:rsidRDefault="00F21EFD" w:rsidP="00F21EFD">
            <w:pPr>
              <w:jc w:val="both"/>
              <w:rPr>
                <w:rFonts w:ascii="Calibri" w:hAnsi="Calibri" w:cs="Arial"/>
                <w:bCs/>
                <w:szCs w:val="20"/>
              </w:rPr>
            </w:pPr>
            <w:r w:rsidRPr="00226526">
              <w:rPr>
                <w:rFonts w:ascii="Calibri" w:hAnsi="Calibri" w:cs="Arial"/>
                <w:bCs/>
                <w:szCs w:val="20"/>
              </w:rPr>
              <w:t xml:space="preserve">Oddelek za kontrolo Cilj 1 na podlagi analize tveganja (1-krat letno oziroma po potrebi) izvede preverjanje opravljanja vseh nalog, ki jih je OU prenesel na PO-je.  Oddelek za kontrolo Cilj 1 preverja izvajanje nalog pri PO (IO) skladno z </w:t>
            </w:r>
            <w:r>
              <w:rPr>
                <w:rFonts w:ascii="Calibri" w:hAnsi="Calibri" w:cs="Arial"/>
                <w:bCs/>
                <w:szCs w:val="20"/>
              </w:rPr>
              <w:t>n</w:t>
            </w:r>
            <w:r w:rsidRPr="00226526">
              <w:rPr>
                <w:rFonts w:ascii="Calibri" w:hAnsi="Calibri" w:cs="Arial"/>
                <w:bCs/>
                <w:szCs w:val="20"/>
              </w:rPr>
              <w:t xml:space="preserve">avodili za upravljalna preverjanja. Po </w:t>
            </w:r>
            <w:r w:rsidR="007123C2">
              <w:rPr>
                <w:rFonts w:ascii="Calibri" w:hAnsi="Calibri" w:cs="Arial"/>
                <w:bCs/>
                <w:szCs w:val="20"/>
              </w:rPr>
              <w:t>izvedenem preverjanju pripravi Z</w:t>
            </w:r>
            <w:r w:rsidRPr="00226526">
              <w:rPr>
                <w:rFonts w:ascii="Calibri" w:hAnsi="Calibri" w:cs="Arial"/>
                <w:bCs/>
                <w:szCs w:val="20"/>
              </w:rPr>
              <w:t>ačasno poročilo in po prejemu odziva s strani PO, pripravi še Končno poročilo z morebitnimi ukrepi ter roki za njihovo odpravo. O izvedenem preverjanju se seznani vodjo Sektorja za kontrole.</w:t>
            </w:r>
          </w:p>
          <w:p w:rsidR="008820BB" w:rsidRDefault="008820BB" w:rsidP="00F21EFD">
            <w:pPr>
              <w:jc w:val="both"/>
              <w:rPr>
                <w:rFonts w:ascii="Calibri" w:hAnsi="Calibri" w:cs="Arial"/>
                <w:bCs/>
                <w:szCs w:val="20"/>
              </w:rPr>
            </w:pPr>
          </w:p>
          <w:p w:rsidR="008820BB" w:rsidRPr="00226526" w:rsidRDefault="008820BB" w:rsidP="008820BB">
            <w:pPr>
              <w:jc w:val="both"/>
              <w:rPr>
                <w:rFonts w:ascii="Calibri" w:hAnsi="Calibri" w:cs="Arial"/>
                <w:bCs/>
                <w:szCs w:val="20"/>
              </w:rPr>
            </w:pPr>
            <w:r w:rsidRPr="00226526">
              <w:rPr>
                <w:rFonts w:ascii="Calibri" w:hAnsi="Calibri" w:cs="Arial"/>
                <w:bCs/>
                <w:szCs w:val="20"/>
              </w:rPr>
              <w:t>Končno poročilo podpiše v</w:t>
            </w:r>
            <w:r>
              <w:rPr>
                <w:rFonts w:ascii="Calibri" w:hAnsi="Calibri" w:cs="Arial"/>
                <w:bCs/>
                <w:szCs w:val="20"/>
              </w:rPr>
              <w:t>odja O</w:t>
            </w:r>
            <w:r w:rsidRPr="00226526">
              <w:rPr>
                <w:rFonts w:ascii="Calibri" w:hAnsi="Calibri" w:cs="Arial"/>
                <w:bCs/>
                <w:szCs w:val="20"/>
              </w:rPr>
              <w:t>ddelka za kontrolo Cilj 1 in potrdi vodja OU.</w:t>
            </w:r>
          </w:p>
          <w:p w:rsidR="00F85DD0" w:rsidRDefault="00F85DD0" w:rsidP="00F21EFD">
            <w:pPr>
              <w:jc w:val="both"/>
              <w:rPr>
                <w:rFonts w:ascii="Calibri" w:hAnsi="Calibri" w:cs="Arial"/>
                <w:bCs/>
                <w:szCs w:val="20"/>
              </w:rPr>
            </w:pPr>
          </w:p>
          <w:p w:rsidR="008820BB" w:rsidRDefault="008820BB" w:rsidP="00F21EFD">
            <w:pPr>
              <w:jc w:val="both"/>
              <w:rPr>
                <w:rFonts w:ascii="Calibri" w:hAnsi="Calibri" w:cs="Arial"/>
                <w:bCs/>
                <w:szCs w:val="20"/>
              </w:rPr>
            </w:pPr>
            <w:r>
              <w:rPr>
                <w:rFonts w:ascii="Calibri" w:hAnsi="Calibri" w:cs="Arial"/>
                <w:bCs/>
                <w:szCs w:val="20"/>
              </w:rPr>
              <w:t>Oddelek za kontrolo Cilj 1 K</w:t>
            </w:r>
            <w:r w:rsidRPr="00226526">
              <w:rPr>
                <w:rFonts w:ascii="Calibri" w:hAnsi="Calibri" w:cs="Arial"/>
                <w:bCs/>
                <w:szCs w:val="20"/>
              </w:rPr>
              <w:t>ončno poročilo o izvedenem preverjanju posreduje PO, OU (Sektor za sklade, Sektor za informacijsko podporo, S</w:t>
            </w:r>
            <w:r>
              <w:rPr>
                <w:rFonts w:ascii="Calibri" w:hAnsi="Calibri" w:cs="Arial"/>
                <w:bCs/>
                <w:szCs w:val="20"/>
              </w:rPr>
              <w:t>ektor za razvoj in upravljanje</w:t>
            </w:r>
            <w:r w:rsidRPr="00226526">
              <w:rPr>
                <w:rFonts w:ascii="Calibri" w:hAnsi="Calibri" w:cs="Arial"/>
                <w:bCs/>
                <w:szCs w:val="20"/>
              </w:rPr>
              <w:t>), MF-CA in RO (UNP).</w:t>
            </w:r>
          </w:p>
        </w:tc>
        <w:tc>
          <w:tcPr>
            <w:tcW w:w="1424" w:type="dxa"/>
            <w:shd w:val="clear" w:color="auto" w:fill="auto"/>
          </w:tcPr>
          <w:p w:rsidR="00F21EFD" w:rsidRDefault="00F21EFD" w:rsidP="00F21EFD">
            <w:pPr>
              <w:jc w:val="both"/>
              <w:rPr>
                <w:rFonts w:ascii="Calibri" w:hAnsi="Calibri" w:cs="Arial"/>
                <w:bCs/>
                <w:szCs w:val="20"/>
              </w:rPr>
            </w:pPr>
            <w:r>
              <w:rPr>
                <w:rFonts w:ascii="Calibri" w:hAnsi="Calibri" w:cs="Arial"/>
                <w:bCs/>
                <w:szCs w:val="20"/>
              </w:rPr>
              <w:t>Vod</w:t>
            </w:r>
            <w:r w:rsidR="007123C2">
              <w:rPr>
                <w:rFonts w:ascii="Calibri" w:hAnsi="Calibri" w:cs="Arial"/>
                <w:bCs/>
                <w:szCs w:val="20"/>
              </w:rPr>
              <w:t xml:space="preserve">ja Oddelka za kontrolo Cilj 1 </w:t>
            </w:r>
          </w:p>
          <w:p w:rsidR="00F21EFD" w:rsidRDefault="00F21EFD" w:rsidP="00F21EFD">
            <w:pPr>
              <w:jc w:val="both"/>
              <w:rPr>
                <w:rFonts w:ascii="Calibri" w:hAnsi="Calibri" w:cs="Arial"/>
                <w:bCs/>
                <w:szCs w:val="20"/>
              </w:rPr>
            </w:pPr>
          </w:p>
          <w:p w:rsidR="002925E0" w:rsidRDefault="002925E0" w:rsidP="001059E1">
            <w:pPr>
              <w:jc w:val="both"/>
              <w:rPr>
                <w:rFonts w:ascii="Calibri" w:hAnsi="Calibri" w:cs="Arial"/>
                <w:bCs/>
                <w:szCs w:val="20"/>
              </w:rPr>
            </w:pPr>
          </w:p>
          <w:p w:rsidR="008820BB" w:rsidRDefault="008820BB" w:rsidP="001059E1">
            <w:pPr>
              <w:jc w:val="both"/>
              <w:rPr>
                <w:rFonts w:ascii="Calibri" w:hAnsi="Calibri" w:cs="Arial"/>
                <w:bCs/>
                <w:szCs w:val="20"/>
              </w:rPr>
            </w:pPr>
          </w:p>
          <w:p w:rsidR="008820BB" w:rsidRDefault="008820BB" w:rsidP="001059E1">
            <w:pPr>
              <w:jc w:val="both"/>
              <w:rPr>
                <w:rFonts w:ascii="Calibri" w:hAnsi="Calibri" w:cs="Arial"/>
                <w:bCs/>
                <w:szCs w:val="20"/>
              </w:rPr>
            </w:pPr>
          </w:p>
          <w:p w:rsidR="008820BB" w:rsidRDefault="008820BB" w:rsidP="001059E1">
            <w:pPr>
              <w:jc w:val="both"/>
              <w:rPr>
                <w:rFonts w:ascii="Calibri" w:hAnsi="Calibri" w:cs="Arial"/>
                <w:bCs/>
                <w:szCs w:val="20"/>
              </w:rPr>
            </w:pPr>
          </w:p>
          <w:p w:rsidR="008820BB" w:rsidRDefault="008820BB" w:rsidP="001059E1">
            <w:pPr>
              <w:jc w:val="both"/>
              <w:rPr>
                <w:rFonts w:ascii="Calibri" w:hAnsi="Calibri" w:cs="Arial"/>
                <w:bCs/>
                <w:szCs w:val="20"/>
              </w:rPr>
            </w:pPr>
          </w:p>
          <w:p w:rsidR="008820BB" w:rsidRDefault="008820BB" w:rsidP="001059E1">
            <w:pPr>
              <w:jc w:val="both"/>
              <w:rPr>
                <w:rFonts w:ascii="Calibri" w:hAnsi="Calibri" w:cs="Arial"/>
                <w:bCs/>
                <w:szCs w:val="20"/>
              </w:rPr>
            </w:pPr>
          </w:p>
          <w:p w:rsidR="008820BB" w:rsidRDefault="008820BB" w:rsidP="001059E1">
            <w:pPr>
              <w:jc w:val="both"/>
              <w:rPr>
                <w:rFonts w:ascii="Calibri" w:hAnsi="Calibri" w:cs="Arial"/>
                <w:bCs/>
                <w:szCs w:val="20"/>
              </w:rPr>
            </w:pPr>
          </w:p>
          <w:p w:rsidR="008820BB" w:rsidRDefault="008820BB" w:rsidP="001059E1">
            <w:pPr>
              <w:jc w:val="both"/>
              <w:rPr>
                <w:rFonts w:ascii="Calibri" w:hAnsi="Calibri" w:cs="Arial"/>
                <w:bCs/>
                <w:szCs w:val="20"/>
              </w:rPr>
            </w:pPr>
          </w:p>
          <w:p w:rsidR="008820BB" w:rsidRDefault="008820BB" w:rsidP="001059E1">
            <w:pPr>
              <w:jc w:val="both"/>
              <w:rPr>
                <w:rFonts w:ascii="Calibri" w:hAnsi="Calibri" w:cs="Arial"/>
                <w:bCs/>
                <w:szCs w:val="20"/>
              </w:rPr>
            </w:pPr>
          </w:p>
          <w:p w:rsidR="008820BB" w:rsidRDefault="008820BB" w:rsidP="001059E1">
            <w:pPr>
              <w:jc w:val="both"/>
              <w:rPr>
                <w:rFonts w:ascii="Calibri" w:hAnsi="Calibri" w:cs="Arial"/>
                <w:bCs/>
                <w:szCs w:val="20"/>
              </w:rPr>
            </w:pPr>
          </w:p>
          <w:p w:rsidR="008820BB" w:rsidRDefault="008820BB" w:rsidP="008820BB">
            <w:pPr>
              <w:jc w:val="both"/>
              <w:rPr>
                <w:rFonts w:ascii="Calibri" w:hAnsi="Calibri" w:cs="Arial"/>
                <w:bCs/>
                <w:szCs w:val="20"/>
              </w:rPr>
            </w:pPr>
            <w:r>
              <w:rPr>
                <w:rFonts w:ascii="Calibri" w:hAnsi="Calibri" w:cs="Arial"/>
                <w:bCs/>
                <w:szCs w:val="20"/>
              </w:rPr>
              <w:t>Vodja Oddelka za kontrolo Cilj 1 in</w:t>
            </w:r>
          </w:p>
          <w:p w:rsidR="008820BB" w:rsidRPr="007E3842" w:rsidRDefault="008820BB" w:rsidP="008820BB">
            <w:pPr>
              <w:jc w:val="both"/>
              <w:rPr>
                <w:rFonts w:ascii="Calibri" w:hAnsi="Calibri" w:cs="Arial"/>
                <w:bCs/>
                <w:szCs w:val="20"/>
              </w:rPr>
            </w:pPr>
            <w:r>
              <w:rPr>
                <w:rFonts w:ascii="Calibri" w:hAnsi="Calibri" w:cs="Arial"/>
                <w:bCs/>
                <w:szCs w:val="20"/>
              </w:rPr>
              <w:t>Odgovorna oseba OU</w:t>
            </w:r>
          </w:p>
        </w:tc>
        <w:tc>
          <w:tcPr>
            <w:tcW w:w="2162" w:type="dxa"/>
            <w:shd w:val="clear" w:color="auto" w:fill="auto"/>
          </w:tcPr>
          <w:p w:rsidR="00F21EFD" w:rsidRDefault="00F21EFD" w:rsidP="00F21EFD">
            <w:pPr>
              <w:jc w:val="both"/>
              <w:rPr>
                <w:rFonts w:ascii="Calibri" w:hAnsi="Calibri" w:cs="Arial"/>
                <w:bCs/>
                <w:szCs w:val="20"/>
              </w:rPr>
            </w:pPr>
            <w:r>
              <w:rPr>
                <w:rFonts w:ascii="Calibri" w:hAnsi="Calibri" w:cs="Arial"/>
                <w:bCs/>
                <w:szCs w:val="20"/>
              </w:rPr>
              <w:t>N</w:t>
            </w:r>
            <w:r w:rsidRPr="00A73ADE">
              <w:rPr>
                <w:rFonts w:ascii="Calibri" w:hAnsi="Calibri" w:cs="Arial"/>
                <w:bCs/>
                <w:szCs w:val="20"/>
              </w:rPr>
              <w:t xml:space="preserve">ajava izvedbe </w:t>
            </w:r>
            <w:r>
              <w:rPr>
                <w:rFonts w:ascii="Calibri" w:hAnsi="Calibri" w:cs="Arial"/>
                <w:bCs/>
                <w:szCs w:val="20"/>
              </w:rPr>
              <w:t xml:space="preserve">preverjanja, </w:t>
            </w:r>
            <w:r w:rsidRPr="00A73ADE">
              <w:rPr>
                <w:rFonts w:ascii="Calibri" w:hAnsi="Calibri" w:cs="Arial"/>
                <w:bCs/>
                <w:szCs w:val="20"/>
              </w:rPr>
              <w:t>kontrolni list</w:t>
            </w:r>
            <w:r>
              <w:rPr>
                <w:rFonts w:ascii="Calibri" w:hAnsi="Calibri" w:cs="Arial"/>
                <w:bCs/>
                <w:szCs w:val="20"/>
              </w:rPr>
              <w:t xml:space="preserve">, začasno poročilo o izvedenem preverjanju PO  </w:t>
            </w:r>
          </w:p>
          <w:p w:rsidR="00F21EFD" w:rsidRDefault="00F21EFD" w:rsidP="00F21EFD">
            <w:pPr>
              <w:jc w:val="both"/>
              <w:rPr>
                <w:rFonts w:ascii="Calibri" w:hAnsi="Calibri" w:cs="Arial"/>
                <w:bCs/>
                <w:szCs w:val="20"/>
              </w:rPr>
            </w:pPr>
          </w:p>
          <w:p w:rsidR="008820BB" w:rsidRDefault="008820BB" w:rsidP="001059E1">
            <w:pPr>
              <w:jc w:val="both"/>
              <w:rPr>
                <w:rFonts w:ascii="Calibri" w:hAnsi="Calibri" w:cs="Arial"/>
                <w:bCs/>
                <w:szCs w:val="20"/>
              </w:rPr>
            </w:pPr>
          </w:p>
          <w:p w:rsidR="008820BB" w:rsidRDefault="008820BB" w:rsidP="001059E1">
            <w:pPr>
              <w:jc w:val="both"/>
              <w:rPr>
                <w:rFonts w:ascii="Calibri" w:hAnsi="Calibri" w:cs="Arial"/>
                <w:bCs/>
                <w:szCs w:val="20"/>
              </w:rPr>
            </w:pPr>
          </w:p>
          <w:p w:rsidR="008820BB" w:rsidRDefault="008820BB" w:rsidP="001059E1">
            <w:pPr>
              <w:jc w:val="both"/>
              <w:rPr>
                <w:rFonts w:ascii="Calibri" w:hAnsi="Calibri" w:cs="Arial"/>
                <w:bCs/>
                <w:szCs w:val="20"/>
              </w:rPr>
            </w:pPr>
          </w:p>
          <w:p w:rsidR="008820BB" w:rsidRDefault="008820BB" w:rsidP="001059E1">
            <w:pPr>
              <w:jc w:val="both"/>
              <w:rPr>
                <w:rFonts w:ascii="Calibri" w:hAnsi="Calibri" w:cs="Arial"/>
                <w:bCs/>
                <w:szCs w:val="20"/>
              </w:rPr>
            </w:pPr>
          </w:p>
          <w:p w:rsidR="008820BB" w:rsidRDefault="008820BB" w:rsidP="001059E1">
            <w:pPr>
              <w:jc w:val="both"/>
              <w:rPr>
                <w:rFonts w:ascii="Calibri" w:hAnsi="Calibri" w:cs="Arial"/>
                <w:bCs/>
                <w:szCs w:val="20"/>
              </w:rPr>
            </w:pPr>
          </w:p>
          <w:p w:rsidR="008820BB" w:rsidRDefault="008820BB" w:rsidP="001059E1">
            <w:pPr>
              <w:jc w:val="both"/>
              <w:rPr>
                <w:rFonts w:ascii="Calibri" w:hAnsi="Calibri" w:cs="Arial"/>
                <w:bCs/>
                <w:szCs w:val="20"/>
              </w:rPr>
            </w:pPr>
          </w:p>
          <w:p w:rsidR="008820BB" w:rsidRDefault="008820BB" w:rsidP="001059E1">
            <w:pPr>
              <w:jc w:val="both"/>
              <w:rPr>
                <w:rFonts w:ascii="Calibri" w:hAnsi="Calibri" w:cs="Arial"/>
                <w:bCs/>
                <w:szCs w:val="20"/>
              </w:rPr>
            </w:pPr>
          </w:p>
          <w:p w:rsidR="008820BB" w:rsidRDefault="008820BB" w:rsidP="001059E1">
            <w:pPr>
              <w:jc w:val="both"/>
              <w:rPr>
                <w:rFonts w:ascii="Calibri" w:hAnsi="Calibri" w:cs="Arial"/>
                <w:bCs/>
                <w:szCs w:val="20"/>
              </w:rPr>
            </w:pPr>
          </w:p>
          <w:p w:rsidR="002925E0" w:rsidRDefault="008820BB" w:rsidP="001059E1">
            <w:pPr>
              <w:jc w:val="both"/>
              <w:rPr>
                <w:rFonts w:ascii="Calibri" w:hAnsi="Calibri" w:cs="Arial"/>
                <w:bCs/>
                <w:szCs w:val="20"/>
              </w:rPr>
            </w:pPr>
            <w:r>
              <w:rPr>
                <w:rFonts w:ascii="Calibri" w:hAnsi="Calibri" w:cs="Arial"/>
                <w:bCs/>
                <w:szCs w:val="20"/>
              </w:rPr>
              <w:t>K</w:t>
            </w:r>
            <w:r w:rsidRPr="00A73ADE">
              <w:rPr>
                <w:rFonts w:ascii="Calibri" w:hAnsi="Calibri" w:cs="Arial"/>
                <w:bCs/>
                <w:szCs w:val="20"/>
              </w:rPr>
              <w:t xml:space="preserve">ončno poročilo o </w:t>
            </w:r>
            <w:r>
              <w:rPr>
                <w:rFonts w:ascii="Calibri" w:hAnsi="Calibri" w:cs="Arial"/>
                <w:bCs/>
                <w:szCs w:val="20"/>
              </w:rPr>
              <w:t xml:space="preserve">izvedenem </w:t>
            </w:r>
            <w:r w:rsidRPr="00A73ADE">
              <w:rPr>
                <w:rFonts w:ascii="Calibri" w:hAnsi="Calibri" w:cs="Arial"/>
                <w:bCs/>
                <w:szCs w:val="20"/>
              </w:rPr>
              <w:t>preverjanju opravljanja nalog PO</w:t>
            </w:r>
            <w:r>
              <w:rPr>
                <w:rFonts w:ascii="Calibri" w:hAnsi="Calibri" w:cs="Arial"/>
                <w:bCs/>
                <w:szCs w:val="20"/>
              </w:rPr>
              <w:t>.</w:t>
            </w:r>
          </w:p>
        </w:tc>
      </w:tr>
    </w:tbl>
    <w:p w:rsidR="00F21EFD" w:rsidRDefault="00F21EFD" w:rsidP="000F2E17">
      <w:pPr>
        <w:pStyle w:val="Naslov2"/>
        <w:rPr>
          <w:rFonts w:ascii="Calibri" w:hAnsi="Calibri"/>
          <w:sz w:val="20"/>
          <w:szCs w:val="20"/>
        </w:rPr>
      </w:pPr>
      <w:bookmarkStart w:id="166" w:name="_Toc298223979"/>
      <w:bookmarkStart w:id="167" w:name="_Toc298224102"/>
      <w:bookmarkStart w:id="168" w:name="_Toc298224264"/>
      <w:bookmarkStart w:id="169" w:name="_Toc298224807"/>
      <w:bookmarkStart w:id="170" w:name="_Toc298225073"/>
      <w:bookmarkStart w:id="171" w:name="_Toc298240047"/>
      <w:bookmarkStart w:id="172" w:name="_Toc300659688"/>
      <w:bookmarkStart w:id="173" w:name="_Toc300659729"/>
      <w:bookmarkStart w:id="174" w:name="_Toc310340151"/>
      <w:bookmarkStart w:id="175" w:name="_Toc310864619"/>
      <w:bookmarkStart w:id="176" w:name="_Toc312057448"/>
      <w:bookmarkStart w:id="177" w:name="_Toc313344478"/>
      <w:bookmarkStart w:id="178" w:name="_Toc313351675"/>
      <w:bookmarkStart w:id="179" w:name="_Toc313875106"/>
      <w:bookmarkStart w:id="180" w:name="_Toc313949295"/>
      <w:bookmarkStart w:id="181" w:name="_Toc313954602"/>
      <w:bookmarkStart w:id="182" w:name="_Toc313960109"/>
      <w:bookmarkStart w:id="183" w:name="_Toc313960250"/>
    </w:p>
    <w:p w:rsidR="003E3CA1" w:rsidRPr="000F2E17" w:rsidRDefault="000E7D30" w:rsidP="000F2E17">
      <w:pPr>
        <w:pStyle w:val="Naslov2"/>
        <w:rPr>
          <w:rFonts w:ascii="Calibri" w:hAnsi="Calibri"/>
          <w:sz w:val="20"/>
          <w:szCs w:val="20"/>
        </w:rPr>
      </w:pPr>
      <w:bookmarkStart w:id="184" w:name="_Toc94262339"/>
      <w:r w:rsidRPr="007E3842">
        <w:rPr>
          <w:rFonts w:ascii="Calibri" w:hAnsi="Calibri"/>
          <w:sz w:val="20"/>
          <w:szCs w:val="20"/>
        </w:rPr>
        <w:t>3</w:t>
      </w:r>
      <w:r w:rsidR="00806A30" w:rsidRPr="007E3842">
        <w:rPr>
          <w:rFonts w:ascii="Calibri" w:hAnsi="Calibri"/>
          <w:sz w:val="20"/>
          <w:szCs w:val="20"/>
        </w:rPr>
        <w:t xml:space="preserve">.2. </w:t>
      </w:r>
      <w:r w:rsidR="00FA49DB" w:rsidRPr="007E3842">
        <w:rPr>
          <w:rFonts w:ascii="Calibri" w:hAnsi="Calibri"/>
          <w:sz w:val="20"/>
          <w:szCs w:val="20"/>
        </w:rPr>
        <w:t>Sprememba operativnega programa</w:t>
      </w:r>
      <w:r w:rsidR="00806A30" w:rsidRPr="007E3842">
        <w:rPr>
          <w:rFonts w:ascii="Calibri" w:hAnsi="Calibri"/>
          <w:sz w:val="20"/>
          <w:szCs w:val="20"/>
        </w:rPr>
        <w:t xml:space="preserve">, prerazporejanje pravic porabe po OP in </w:t>
      </w:r>
      <w:r w:rsidR="00BF7EE1">
        <w:rPr>
          <w:rFonts w:ascii="Calibri" w:hAnsi="Calibri"/>
          <w:sz w:val="20"/>
          <w:szCs w:val="20"/>
        </w:rPr>
        <w:t xml:space="preserve">načrtovanje ter </w:t>
      </w:r>
      <w:r w:rsidR="00806A30" w:rsidRPr="007E3842">
        <w:rPr>
          <w:rFonts w:ascii="Calibri" w:hAnsi="Calibri"/>
          <w:sz w:val="20"/>
          <w:szCs w:val="20"/>
        </w:rPr>
        <w:t>zagotavljanje sredstev v proračunu RS</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E6020" w:rsidRPr="004D7105" w:rsidRDefault="004D7105" w:rsidP="00120E30">
      <w:pPr>
        <w:pStyle w:val="Naslov3"/>
        <w:rPr>
          <w:rFonts w:ascii="Calibri" w:hAnsi="Calibri"/>
        </w:rPr>
      </w:pPr>
      <w:bookmarkStart w:id="185" w:name="_Toc94262340"/>
      <w:r>
        <w:rPr>
          <w:rFonts w:ascii="Calibri" w:hAnsi="Calibri"/>
        </w:rPr>
        <w:t xml:space="preserve">3.2.1. </w:t>
      </w:r>
      <w:r w:rsidRPr="00D45AFB">
        <w:rPr>
          <w:rFonts w:ascii="Calibri" w:hAnsi="Calibri"/>
        </w:rPr>
        <w:t>Sprememba operativnega programa, prerazporejanje pravic porabe po OP</w:t>
      </w:r>
      <w:bookmarkEnd w:id="185"/>
    </w:p>
    <w:p w:rsidR="00DC5AEB" w:rsidRPr="007E3842" w:rsidRDefault="00DC5AEB" w:rsidP="00806A30">
      <w:pPr>
        <w:tabs>
          <w:tab w:val="left" w:pos="2076"/>
        </w:tabs>
        <w:jc w:val="both"/>
        <w:rPr>
          <w:rFonts w:ascii="Calibri" w:hAnsi="Calibri" w:cs="Arial"/>
          <w:szCs w:val="20"/>
        </w:rPr>
      </w:pPr>
    </w:p>
    <w:tbl>
      <w:tblPr>
        <w:tblW w:w="9640"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127"/>
        <w:gridCol w:w="3780"/>
        <w:gridCol w:w="1470"/>
        <w:gridCol w:w="2263"/>
      </w:tblGrid>
      <w:tr w:rsidR="00806A30" w:rsidRPr="007E3842" w:rsidTr="002925E0">
        <w:trPr>
          <w:trHeight w:val="473"/>
          <w:tblCellSpacing w:w="20" w:type="dxa"/>
        </w:trPr>
        <w:tc>
          <w:tcPr>
            <w:tcW w:w="2067" w:type="dxa"/>
            <w:shd w:val="clear" w:color="auto" w:fill="auto"/>
          </w:tcPr>
          <w:p w:rsidR="00806A30" w:rsidRPr="007E3842" w:rsidRDefault="00806A30" w:rsidP="00806A30">
            <w:pPr>
              <w:jc w:val="both"/>
              <w:rPr>
                <w:rFonts w:ascii="Calibri" w:hAnsi="Calibri" w:cs="Arial"/>
                <w:b/>
                <w:bCs/>
                <w:szCs w:val="20"/>
              </w:rPr>
            </w:pPr>
            <w:r w:rsidRPr="007E3842">
              <w:rPr>
                <w:rFonts w:ascii="Calibri" w:hAnsi="Calibri" w:cs="Arial"/>
                <w:b/>
                <w:bCs/>
                <w:szCs w:val="20"/>
              </w:rPr>
              <w:t>Vsebina</w:t>
            </w:r>
          </w:p>
        </w:tc>
        <w:tc>
          <w:tcPr>
            <w:tcW w:w="3740" w:type="dxa"/>
            <w:shd w:val="clear" w:color="auto" w:fill="auto"/>
          </w:tcPr>
          <w:p w:rsidR="00806A30" w:rsidRPr="007E3842" w:rsidRDefault="00806A30" w:rsidP="00806A30">
            <w:pPr>
              <w:jc w:val="both"/>
              <w:rPr>
                <w:rFonts w:ascii="Calibri" w:hAnsi="Calibri" w:cs="Arial"/>
                <w:b/>
                <w:bCs/>
                <w:szCs w:val="20"/>
              </w:rPr>
            </w:pPr>
            <w:r w:rsidRPr="007E3842">
              <w:rPr>
                <w:rFonts w:ascii="Calibri" w:hAnsi="Calibri" w:cs="Arial"/>
                <w:b/>
                <w:bCs/>
                <w:szCs w:val="20"/>
              </w:rPr>
              <w:t>Izvedba</w:t>
            </w:r>
          </w:p>
        </w:tc>
        <w:tc>
          <w:tcPr>
            <w:tcW w:w="1430" w:type="dxa"/>
            <w:shd w:val="clear" w:color="auto" w:fill="auto"/>
          </w:tcPr>
          <w:p w:rsidR="00806A30" w:rsidRPr="007E3842" w:rsidRDefault="00806A30" w:rsidP="00806A30">
            <w:pPr>
              <w:jc w:val="both"/>
              <w:rPr>
                <w:rFonts w:ascii="Calibri" w:hAnsi="Calibri" w:cs="Arial"/>
                <w:b/>
                <w:bCs/>
                <w:szCs w:val="20"/>
              </w:rPr>
            </w:pPr>
            <w:r w:rsidRPr="007E3842">
              <w:rPr>
                <w:rFonts w:ascii="Calibri" w:hAnsi="Calibri" w:cs="Arial"/>
                <w:b/>
                <w:bCs/>
                <w:szCs w:val="20"/>
              </w:rPr>
              <w:t>Potrditev</w:t>
            </w:r>
          </w:p>
        </w:tc>
        <w:tc>
          <w:tcPr>
            <w:tcW w:w="2203" w:type="dxa"/>
            <w:shd w:val="clear" w:color="auto" w:fill="auto"/>
          </w:tcPr>
          <w:p w:rsidR="00806A30" w:rsidRPr="007E3842" w:rsidRDefault="00806A30" w:rsidP="003A2AD7">
            <w:pPr>
              <w:jc w:val="both"/>
              <w:rPr>
                <w:rFonts w:ascii="Calibri" w:hAnsi="Calibri" w:cs="Arial"/>
                <w:b/>
                <w:bCs/>
                <w:szCs w:val="20"/>
              </w:rPr>
            </w:pPr>
            <w:r w:rsidRPr="007E3842">
              <w:rPr>
                <w:rFonts w:ascii="Calibri" w:hAnsi="Calibri" w:cs="Arial"/>
                <w:b/>
                <w:bCs/>
                <w:szCs w:val="20"/>
              </w:rPr>
              <w:t xml:space="preserve">Dokumenti </w:t>
            </w:r>
            <w:r w:rsidR="003A2AD7" w:rsidRPr="007E3842">
              <w:rPr>
                <w:rFonts w:ascii="Calibri" w:hAnsi="Calibri" w:cs="Arial"/>
                <w:b/>
                <w:bCs/>
                <w:szCs w:val="20"/>
              </w:rPr>
              <w:t>OU</w:t>
            </w:r>
            <w:r w:rsidR="00F35F46" w:rsidRPr="007E3842">
              <w:rPr>
                <w:rFonts w:ascii="Calibri" w:hAnsi="Calibri" w:cs="Arial"/>
                <w:b/>
                <w:bCs/>
                <w:szCs w:val="20"/>
              </w:rPr>
              <w:t xml:space="preserve"> </w:t>
            </w:r>
            <w:r w:rsidRPr="007E3842">
              <w:rPr>
                <w:rFonts w:ascii="Calibri" w:hAnsi="Calibri" w:cs="Arial"/>
                <w:b/>
                <w:bCs/>
                <w:szCs w:val="20"/>
              </w:rPr>
              <w:t>na razpolago</w:t>
            </w:r>
          </w:p>
        </w:tc>
      </w:tr>
      <w:tr w:rsidR="00806A30" w:rsidRPr="007E3842" w:rsidTr="002925E0">
        <w:trPr>
          <w:trHeight w:val="391"/>
          <w:tblCellSpacing w:w="20" w:type="dxa"/>
        </w:trPr>
        <w:tc>
          <w:tcPr>
            <w:tcW w:w="2067" w:type="dxa"/>
            <w:shd w:val="clear" w:color="auto" w:fill="auto"/>
          </w:tcPr>
          <w:p w:rsidR="00806A30" w:rsidRPr="007E3842" w:rsidRDefault="00806A30" w:rsidP="00B47CE1">
            <w:pPr>
              <w:jc w:val="both"/>
              <w:rPr>
                <w:rFonts w:ascii="Calibri" w:hAnsi="Calibri" w:cs="Arial"/>
                <w:b/>
                <w:bCs/>
                <w:szCs w:val="20"/>
              </w:rPr>
            </w:pPr>
            <w:r w:rsidRPr="007E3842">
              <w:rPr>
                <w:rFonts w:ascii="Calibri" w:hAnsi="Calibri" w:cs="Arial"/>
                <w:b/>
                <w:bCs/>
                <w:szCs w:val="20"/>
              </w:rPr>
              <w:t xml:space="preserve">Vsebinske in finančne spremembe OP (med </w:t>
            </w:r>
            <w:r w:rsidR="00B47CE1" w:rsidRPr="007E3842">
              <w:rPr>
                <w:rFonts w:ascii="Calibri" w:hAnsi="Calibri" w:cs="Arial"/>
                <w:b/>
                <w:bCs/>
                <w:szCs w:val="20"/>
              </w:rPr>
              <w:t>prednostnimi osmi</w:t>
            </w:r>
            <w:r w:rsidRPr="007E3842">
              <w:rPr>
                <w:rFonts w:ascii="Calibri" w:hAnsi="Calibri" w:cs="Arial"/>
                <w:b/>
                <w:bCs/>
                <w:szCs w:val="20"/>
              </w:rPr>
              <w:t>)</w:t>
            </w:r>
          </w:p>
        </w:tc>
        <w:tc>
          <w:tcPr>
            <w:tcW w:w="3740" w:type="dxa"/>
            <w:shd w:val="clear" w:color="auto" w:fill="auto"/>
          </w:tcPr>
          <w:p w:rsidR="000B182C" w:rsidRDefault="003677DA" w:rsidP="003141F8">
            <w:pPr>
              <w:tabs>
                <w:tab w:val="left" w:pos="2627"/>
              </w:tabs>
              <w:jc w:val="both"/>
              <w:rPr>
                <w:rFonts w:ascii="Calibri" w:hAnsi="Calibri" w:cs="Arial"/>
                <w:bCs/>
                <w:szCs w:val="20"/>
              </w:rPr>
            </w:pPr>
            <w:r w:rsidRPr="007E3842">
              <w:rPr>
                <w:rFonts w:ascii="Calibri" w:hAnsi="Calibri" w:cs="Arial"/>
                <w:bCs/>
                <w:szCs w:val="20"/>
              </w:rPr>
              <w:t>S</w:t>
            </w:r>
            <w:r w:rsidR="00CB6215">
              <w:rPr>
                <w:rFonts w:ascii="Calibri" w:hAnsi="Calibri" w:cs="Arial"/>
                <w:bCs/>
                <w:szCs w:val="20"/>
              </w:rPr>
              <w:t>ektor za sklade</w:t>
            </w:r>
            <w:r w:rsidR="00806A30" w:rsidRPr="007E3842">
              <w:rPr>
                <w:rFonts w:ascii="Calibri" w:hAnsi="Calibri" w:cs="Arial"/>
                <w:bCs/>
                <w:szCs w:val="20"/>
              </w:rPr>
              <w:t xml:space="preserve"> </w:t>
            </w:r>
            <w:r w:rsidR="005D361B" w:rsidRPr="007E3842">
              <w:rPr>
                <w:rFonts w:ascii="Calibri" w:hAnsi="Calibri" w:cs="Arial"/>
                <w:bCs/>
                <w:szCs w:val="20"/>
              </w:rPr>
              <w:t xml:space="preserve">in Sektor za </w:t>
            </w:r>
            <w:r w:rsidR="003141F8">
              <w:rPr>
                <w:rFonts w:ascii="Calibri" w:hAnsi="Calibri" w:cs="Arial"/>
                <w:bCs/>
                <w:szCs w:val="20"/>
              </w:rPr>
              <w:t>razvoj in upravljanje</w:t>
            </w:r>
            <w:r w:rsidR="007123C2">
              <w:rPr>
                <w:rFonts w:ascii="Calibri" w:hAnsi="Calibri" w:cs="Arial"/>
                <w:bCs/>
                <w:szCs w:val="20"/>
              </w:rPr>
              <w:t>,</w:t>
            </w:r>
            <w:r w:rsidR="00CB6215">
              <w:rPr>
                <w:rFonts w:ascii="Calibri" w:hAnsi="Calibri" w:cs="Arial"/>
                <w:bCs/>
                <w:szCs w:val="20"/>
              </w:rPr>
              <w:t xml:space="preserve"> v</w:t>
            </w:r>
            <w:r w:rsidR="00806A30" w:rsidRPr="007E3842">
              <w:rPr>
                <w:rFonts w:ascii="Calibri" w:hAnsi="Calibri" w:cs="Arial"/>
                <w:bCs/>
                <w:szCs w:val="20"/>
              </w:rPr>
              <w:t xml:space="preserve"> sodelovanju</w:t>
            </w:r>
            <w:r w:rsidR="00CB6215">
              <w:rPr>
                <w:rFonts w:ascii="Calibri" w:hAnsi="Calibri" w:cs="Arial"/>
                <w:bCs/>
                <w:szCs w:val="20"/>
              </w:rPr>
              <w:t xml:space="preserve"> z</w:t>
            </w:r>
            <w:r w:rsidR="00806A30" w:rsidRPr="007E3842">
              <w:rPr>
                <w:rFonts w:ascii="Calibri" w:hAnsi="Calibri" w:cs="Arial"/>
                <w:bCs/>
                <w:szCs w:val="20"/>
              </w:rPr>
              <w:t xml:space="preserve"> </w:t>
            </w:r>
            <w:r w:rsidR="00CB6215">
              <w:rPr>
                <w:rFonts w:ascii="Calibri" w:hAnsi="Calibri" w:cs="Arial"/>
                <w:bCs/>
                <w:szCs w:val="20"/>
              </w:rPr>
              <w:t>odgovorno osebo</w:t>
            </w:r>
            <w:r w:rsidR="007053B5">
              <w:rPr>
                <w:rFonts w:ascii="Calibri" w:hAnsi="Calibri" w:cs="Arial"/>
                <w:bCs/>
                <w:szCs w:val="20"/>
              </w:rPr>
              <w:t xml:space="preserve"> OU</w:t>
            </w:r>
            <w:r w:rsidR="007123C2">
              <w:rPr>
                <w:rFonts w:ascii="Calibri" w:hAnsi="Calibri" w:cs="Arial"/>
                <w:bCs/>
                <w:szCs w:val="20"/>
              </w:rPr>
              <w:t>,</w:t>
            </w:r>
            <w:r w:rsidR="00806A30" w:rsidRPr="007E3842">
              <w:rPr>
                <w:rFonts w:ascii="Calibri" w:hAnsi="Calibri" w:cs="Arial"/>
                <w:bCs/>
                <w:szCs w:val="20"/>
              </w:rPr>
              <w:t xml:space="preserve"> </w:t>
            </w:r>
            <w:r w:rsidR="00085F9C">
              <w:rPr>
                <w:rFonts w:ascii="Calibri" w:hAnsi="Calibri" w:cs="Arial"/>
                <w:bCs/>
                <w:szCs w:val="20"/>
              </w:rPr>
              <w:t>ter</w:t>
            </w:r>
            <w:r w:rsidR="00B5708F">
              <w:rPr>
                <w:rFonts w:ascii="Calibri" w:hAnsi="Calibri" w:cs="Arial"/>
                <w:bCs/>
                <w:szCs w:val="20"/>
              </w:rPr>
              <w:t xml:space="preserve"> </w:t>
            </w:r>
            <w:r w:rsidR="00806A30" w:rsidRPr="007E3842">
              <w:rPr>
                <w:rFonts w:ascii="Calibri" w:hAnsi="Calibri" w:cs="Arial"/>
                <w:bCs/>
                <w:szCs w:val="20"/>
              </w:rPr>
              <w:t xml:space="preserve">skupaj </w:t>
            </w:r>
            <w:r w:rsidR="00F0326F">
              <w:rPr>
                <w:rFonts w:ascii="Calibri" w:hAnsi="Calibri" w:cs="Arial"/>
                <w:bCs/>
                <w:szCs w:val="20"/>
              </w:rPr>
              <w:t>s PO</w:t>
            </w:r>
            <w:r w:rsidR="00806A30" w:rsidRPr="007E3842">
              <w:rPr>
                <w:rFonts w:ascii="Calibri" w:hAnsi="Calibri" w:cs="Arial"/>
                <w:bCs/>
                <w:szCs w:val="20"/>
              </w:rPr>
              <w:t xml:space="preserve"> pripravi</w:t>
            </w:r>
            <w:r w:rsidR="005D361B" w:rsidRPr="007E3842">
              <w:rPr>
                <w:rFonts w:ascii="Calibri" w:hAnsi="Calibri" w:cs="Arial"/>
                <w:bCs/>
                <w:szCs w:val="20"/>
              </w:rPr>
              <w:t>ta</w:t>
            </w:r>
            <w:r w:rsidR="00806A30" w:rsidRPr="007E3842">
              <w:rPr>
                <w:rFonts w:ascii="Calibri" w:hAnsi="Calibri" w:cs="Arial"/>
                <w:bCs/>
                <w:szCs w:val="20"/>
              </w:rPr>
              <w:t xml:space="preserve"> podlage za spremembe OP (npr. vrednotenje, študije, analize stanja itd</w:t>
            </w:r>
            <w:r w:rsidR="00B5708F">
              <w:rPr>
                <w:rFonts w:ascii="Calibri" w:hAnsi="Calibri" w:cs="Arial"/>
                <w:bCs/>
                <w:szCs w:val="20"/>
              </w:rPr>
              <w:t>.</w:t>
            </w:r>
            <w:r w:rsidR="00806A30" w:rsidRPr="007E3842">
              <w:rPr>
                <w:rFonts w:ascii="Calibri" w:hAnsi="Calibri" w:cs="Arial"/>
                <w:bCs/>
                <w:szCs w:val="20"/>
              </w:rPr>
              <w:t xml:space="preserve">). Predlog sprememb potrdi Vlada RS, s spremembami se seznani </w:t>
            </w:r>
            <w:proofErr w:type="spellStart"/>
            <w:r w:rsidRPr="007E3842">
              <w:rPr>
                <w:rFonts w:ascii="Calibri" w:hAnsi="Calibri" w:cs="Arial"/>
                <w:bCs/>
                <w:szCs w:val="20"/>
              </w:rPr>
              <w:t>OzS</w:t>
            </w:r>
            <w:proofErr w:type="spellEnd"/>
            <w:r w:rsidR="00806A30" w:rsidRPr="007E3842">
              <w:rPr>
                <w:rFonts w:ascii="Calibri" w:hAnsi="Calibri" w:cs="Arial"/>
                <w:bCs/>
                <w:szCs w:val="20"/>
              </w:rPr>
              <w:t xml:space="preserve"> ter DZ. Spremembe z EK uskladi </w:t>
            </w:r>
            <w:r w:rsidR="006057C5">
              <w:rPr>
                <w:rFonts w:ascii="Calibri" w:hAnsi="Calibri" w:cs="Arial"/>
                <w:bCs/>
                <w:szCs w:val="20"/>
              </w:rPr>
              <w:t xml:space="preserve">odgovorna oseba </w:t>
            </w:r>
            <w:r w:rsidR="007053B5">
              <w:rPr>
                <w:rFonts w:ascii="Calibri" w:hAnsi="Calibri" w:cs="Arial"/>
                <w:bCs/>
                <w:szCs w:val="20"/>
              </w:rPr>
              <w:t>OU</w:t>
            </w:r>
            <w:r w:rsidR="00806A30" w:rsidRPr="007E3842">
              <w:rPr>
                <w:rFonts w:ascii="Calibri" w:hAnsi="Calibri" w:cs="Arial"/>
                <w:bCs/>
                <w:szCs w:val="20"/>
              </w:rPr>
              <w:t>.</w:t>
            </w:r>
            <w:r w:rsidR="00E77589" w:rsidRPr="007E3842">
              <w:rPr>
                <w:rFonts w:ascii="Calibri" w:hAnsi="Calibri" w:cs="Arial"/>
                <w:bCs/>
                <w:szCs w:val="20"/>
              </w:rPr>
              <w:t xml:space="preserve"> </w:t>
            </w:r>
          </w:p>
          <w:p w:rsidR="00806A30" w:rsidRPr="007E3842" w:rsidRDefault="00E77589" w:rsidP="003141F8">
            <w:pPr>
              <w:tabs>
                <w:tab w:val="left" w:pos="2627"/>
              </w:tabs>
              <w:jc w:val="both"/>
              <w:rPr>
                <w:rFonts w:ascii="Calibri" w:hAnsi="Calibri" w:cs="Arial"/>
                <w:bCs/>
                <w:szCs w:val="20"/>
              </w:rPr>
            </w:pPr>
            <w:r w:rsidRPr="007E3842">
              <w:rPr>
                <w:rFonts w:ascii="Calibri" w:hAnsi="Calibri" w:cs="Arial"/>
                <w:bCs/>
                <w:szCs w:val="20"/>
              </w:rPr>
              <w:t>Po potrditvi</w:t>
            </w:r>
            <w:r w:rsidR="004F2AE2" w:rsidRPr="007E3842">
              <w:rPr>
                <w:rFonts w:ascii="Calibri" w:hAnsi="Calibri" w:cs="Arial"/>
                <w:bCs/>
                <w:szCs w:val="20"/>
              </w:rPr>
              <w:t xml:space="preserve"> spremembe</w:t>
            </w:r>
            <w:r w:rsidRPr="007E3842">
              <w:rPr>
                <w:rFonts w:ascii="Calibri" w:hAnsi="Calibri" w:cs="Arial"/>
                <w:bCs/>
                <w:szCs w:val="20"/>
              </w:rPr>
              <w:t xml:space="preserve"> s strani EK</w:t>
            </w:r>
            <w:r w:rsidR="000B182C">
              <w:rPr>
                <w:rFonts w:ascii="Calibri" w:hAnsi="Calibri" w:cs="Arial"/>
                <w:bCs/>
                <w:szCs w:val="20"/>
              </w:rPr>
              <w:t>,</w:t>
            </w:r>
            <w:r w:rsidRPr="007E3842">
              <w:rPr>
                <w:rFonts w:ascii="Calibri" w:hAnsi="Calibri" w:cs="Arial"/>
                <w:bCs/>
                <w:szCs w:val="20"/>
              </w:rPr>
              <w:t xml:space="preserve"> </w:t>
            </w:r>
            <w:r w:rsidR="00F0326F">
              <w:rPr>
                <w:rFonts w:ascii="Calibri" w:hAnsi="Calibri" w:cs="Arial"/>
                <w:bCs/>
                <w:szCs w:val="20"/>
              </w:rPr>
              <w:t>S</w:t>
            </w:r>
            <w:r w:rsidR="00D92687">
              <w:rPr>
                <w:rFonts w:ascii="Calibri" w:hAnsi="Calibri" w:cs="Arial"/>
                <w:bCs/>
                <w:szCs w:val="20"/>
              </w:rPr>
              <w:t>ektor za razvoj in upravljanje</w:t>
            </w:r>
            <w:r w:rsidR="00806A30" w:rsidRPr="007E3842">
              <w:rPr>
                <w:rFonts w:ascii="Calibri" w:hAnsi="Calibri" w:cs="Arial"/>
                <w:bCs/>
                <w:szCs w:val="20"/>
              </w:rPr>
              <w:t xml:space="preserve"> </w:t>
            </w:r>
            <w:r w:rsidR="00F0326F">
              <w:rPr>
                <w:rFonts w:ascii="Calibri" w:hAnsi="Calibri" w:cs="Arial"/>
                <w:bCs/>
                <w:szCs w:val="20"/>
              </w:rPr>
              <w:t xml:space="preserve">izvede </w:t>
            </w:r>
            <w:r w:rsidR="00806A30" w:rsidRPr="007E3842">
              <w:rPr>
                <w:rFonts w:ascii="Calibri" w:hAnsi="Calibri" w:cs="Arial"/>
                <w:bCs/>
                <w:szCs w:val="20"/>
              </w:rPr>
              <w:t xml:space="preserve">prerazporeditev </w:t>
            </w:r>
            <w:r w:rsidR="00E4097C">
              <w:rPr>
                <w:rFonts w:ascii="Calibri" w:hAnsi="Calibri" w:cs="Arial"/>
                <w:bCs/>
                <w:szCs w:val="20"/>
              </w:rPr>
              <w:t xml:space="preserve">pravic porabe </w:t>
            </w:r>
            <w:r w:rsidR="00806A30" w:rsidRPr="007E3842">
              <w:rPr>
                <w:rFonts w:ascii="Calibri" w:hAnsi="Calibri" w:cs="Arial"/>
                <w:bCs/>
                <w:szCs w:val="20"/>
              </w:rPr>
              <w:t xml:space="preserve">v skladu z </w:t>
            </w:r>
            <w:r w:rsidR="00E4097C">
              <w:rPr>
                <w:rFonts w:ascii="Calibri" w:hAnsi="Calibri" w:cs="Arial"/>
                <w:bCs/>
                <w:szCs w:val="20"/>
              </w:rPr>
              <w:t>navodili za</w:t>
            </w:r>
            <w:r w:rsidR="00806A30" w:rsidRPr="007E3842">
              <w:rPr>
                <w:rFonts w:ascii="Calibri" w:hAnsi="Calibri" w:cs="Arial"/>
                <w:bCs/>
                <w:szCs w:val="20"/>
              </w:rPr>
              <w:t xml:space="preserve"> finančno upravljanje.</w:t>
            </w:r>
          </w:p>
        </w:tc>
        <w:tc>
          <w:tcPr>
            <w:tcW w:w="1430" w:type="dxa"/>
            <w:shd w:val="clear" w:color="auto" w:fill="auto"/>
          </w:tcPr>
          <w:p w:rsidR="00806A30" w:rsidRPr="007E3842" w:rsidRDefault="003677DA" w:rsidP="00806A30">
            <w:pPr>
              <w:jc w:val="both"/>
              <w:rPr>
                <w:rFonts w:ascii="Calibri" w:hAnsi="Calibri" w:cs="Arial"/>
                <w:bCs/>
                <w:szCs w:val="20"/>
              </w:rPr>
            </w:pPr>
            <w:r w:rsidRPr="007E3842">
              <w:rPr>
                <w:rFonts w:ascii="Calibri" w:hAnsi="Calibri" w:cs="Arial"/>
                <w:bCs/>
                <w:szCs w:val="20"/>
              </w:rPr>
              <w:t>P</w:t>
            </w:r>
            <w:r w:rsidR="00806A30" w:rsidRPr="007E3842">
              <w:rPr>
                <w:rFonts w:ascii="Calibri" w:hAnsi="Calibri" w:cs="Arial"/>
                <w:bCs/>
                <w:szCs w:val="20"/>
              </w:rPr>
              <w:t>redstojnik</w:t>
            </w:r>
            <w:r w:rsidRPr="007E3842">
              <w:rPr>
                <w:rFonts w:ascii="Calibri" w:hAnsi="Calibri" w:cs="Arial"/>
                <w:bCs/>
                <w:szCs w:val="20"/>
              </w:rPr>
              <w:t xml:space="preserve"> SVRK</w:t>
            </w:r>
            <w:r w:rsidR="00806A30" w:rsidRPr="007E3842">
              <w:rPr>
                <w:rFonts w:ascii="Calibri" w:hAnsi="Calibri" w:cs="Arial"/>
                <w:bCs/>
                <w:szCs w:val="20"/>
              </w:rPr>
              <w:t>/</w:t>
            </w:r>
            <w:r w:rsidR="00A93E69">
              <w:rPr>
                <w:rFonts w:ascii="Calibri" w:hAnsi="Calibri" w:cs="Arial"/>
                <w:bCs/>
                <w:szCs w:val="20"/>
              </w:rPr>
              <w:t>V</w:t>
            </w:r>
            <w:r w:rsidR="00806A30" w:rsidRPr="007E3842">
              <w:rPr>
                <w:rFonts w:ascii="Calibri" w:hAnsi="Calibri" w:cs="Arial"/>
                <w:bCs/>
                <w:szCs w:val="20"/>
              </w:rPr>
              <w:t>lada RS</w:t>
            </w:r>
          </w:p>
        </w:tc>
        <w:tc>
          <w:tcPr>
            <w:tcW w:w="2203" w:type="dxa"/>
            <w:shd w:val="clear" w:color="auto" w:fill="auto"/>
          </w:tcPr>
          <w:p w:rsidR="00806A30" w:rsidRPr="007E3842" w:rsidRDefault="00806A30" w:rsidP="003677DA">
            <w:pPr>
              <w:jc w:val="both"/>
              <w:rPr>
                <w:rFonts w:ascii="Calibri" w:hAnsi="Calibri" w:cs="Arial"/>
                <w:bCs/>
                <w:szCs w:val="20"/>
              </w:rPr>
            </w:pPr>
            <w:r w:rsidRPr="007E3842">
              <w:rPr>
                <w:rFonts w:ascii="Calibri" w:hAnsi="Calibri" w:cs="Arial"/>
                <w:bCs/>
                <w:szCs w:val="20"/>
              </w:rPr>
              <w:t xml:space="preserve">Analiza stanja in predlog sprememb, sklep Vlade, zapisnik </w:t>
            </w:r>
            <w:proofErr w:type="spellStart"/>
            <w:r w:rsidR="003677DA" w:rsidRPr="007E3842">
              <w:rPr>
                <w:rFonts w:ascii="Calibri" w:hAnsi="Calibri" w:cs="Arial"/>
                <w:bCs/>
                <w:szCs w:val="20"/>
              </w:rPr>
              <w:t>OzS</w:t>
            </w:r>
            <w:proofErr w:type="spellEnd"/>
            <w:r w:rsidRPr="007E3842">
              <w:rPr>
                <w:rFonts w:ascii="Calibri" w:hAnsi="Calibri" w:cs="Arial"/>
                <w:bCs/>
                <w:szCs w:val="20"/>
              </w:rPr>
              <w:t xml:space="preserve"> (sprejeti sklepi), seznanitev DZ, sklep EK o spremembi odločbe EK</w:t>
            </w:r>
          </w:p>
        </w:tc>
      </w:tr>
      <w:tr w:rsidR="00806A30" w:rsidRPr="007E3842" w:rsidTr="002925E0">
        <w:trPr>
          <w:trHeight w:val="4026"/>
          <w:tblCellSpacing w:w="20" w:type="dxa"/>
        </w:trPr>
        <w:tc>
          <w:tcPr>
            <w:tcW w:w="2067" w:type="dxa"/>
            <w:shd w:val="clear" w:color="auto" w:fill="auto"/>
          </w:tcPr>
          <w:p w:rsidR="00806A30" w:rsidRPr="007E3842" w:rsidRDefault="00806A30" w:rsidP="003677DA">
            <w:pPr>
              <w:jc w:val="both"/>
              <w:rPr>
                <w:rFonts w:ascii="Calibri" w:hAnsi="Calibri" w:cs="Arial"/>
                <w:b/>
                <w:bCs/>
                <w:szCs w:val="20"/>
              </w:rPr>
            </w:pPr>
            <w:r w:rsidRPr="007E3842">
              <w:rPr>
                <w:rFonts w:ascii="Calibri" w:hAnsi="Calibri" w:cs="Arial"/>
                <w:b/>
                <w:bCs/>
                <w:szCs w:val="20"/>
              </w:rPr>
              <w:lastRenderedPageBreak/>
              <w:t>Finančne spremembe pravic porabe med P</w:t>
            </w:r>
            <w:r w:rsidR="003677DA" w:rsidRPr="007E3842">
              <w:rPr>
                <w:rFonts w:ascii="Calibri" w:hAnsi="Calibri" w:cs="Arial"/>
                <w:b/>
                <w:bCs/>
                <w:szCs w:val="20"/>
              </w:rPr>
              <w:t>N</w:t>
            </w:r>
            <w:r w:rsidRPr="007E3842">
              <w:rPr>
                <w:rFonts w:ascii="Calibri" w:hAnsi="Calibri" w:cs="Arial"/>
                <w:b/>
                <w:bCs/>
                <w:szCs w:val="20"/>
              </w:rPr>
              <w:t xml:space="preserve"> v okviru </w:t>
            </w:r>
            <w:r w:rsidR="003677DA" w:rsidRPr="007E3842">
              <w:rPr>
                <w:rFonts w:ascii="Calibri" w:hAnsi="Calibri" w:cs="Arial"/>
                <w:b/>
                <w:bCs/>
                <w:szCs w:val="20"/>
              </w:rPr>
              <w:t>prednostnih osi</w:t>
            </w:r>
          </w:p>
        </w:tc>
        <w:tc>
          <w:tcPr>
            <w:tcW w:w="3740" w:type="dxa"/>
            <w:shd w:val="clear" w:color="auto" w:fill="auto"/>
          </w:tcPr>
          <w:p w:rsidR="00806A30" w:rsidRPr="007E3842" w:rsidRDefault="003677DA" w:rsidP="00D92687">
            <w:pPr>
              <w:jc w:val="both"/>
              <w:rPr>
                <w:rFonts w:ascii="Calibri" w:hAnsi="Calibri" w:cs="Arial"/>
                <w:bCs/>
                <w:szCs w:val="20"/>
              </w:rPr>
            </w:pPr>
            <w:r w:rsidRPr="007E3842">
              <w:rPr>
                <w:rFonts w:ascii="Calibri" w:hAnsi="Calibri" w:cs="Arial"/>
                <w:bCs/>
                <w:szCs w:val="20"/>
              </w:rPr>
              <w:t>S</w:t>
            </w:r>
            <w:r w:rsidR="00D92687">
              <w:rPr>
                <w:rFonts w:ascii="Calibri" w:hAnsi="Calibri" w:cs="Arial"/>
                <w:bCs/>
                <w:szCs w:val="20"/>
              </w:rPr>
              <w:t xml:space="preserve">ektor za razvoj in upravljanje </w:t>
            </w:r>
            <w:r w:rsidR="004D7105">
              <w:rPr>
                <w:rFonts w:ascii="Calibri" w:hAnsi="Calibri" w:cs="Arial"/>
                <w:bCs/>
                <w:szCs w:val="20"/>
              </w:rPr>
              <w:t>na podlagi potrjenega INOP</w:t>
            </w:r>
            <w:r w:rsidR="003A5815">
              <w:rPr>
                <w:rFonts w:ascii="Calibri" w:hAnsi="Calibri" w:cs="Arial"/>
                <w:bCs/>
                <w:szCs w:val="20"/>
              </w:rPr>
              <w:t xml:space="preserve"> </w:t>
            </w:r>
            <w:r w:rsidR="00806A30" w:rsidRPr="007E3842">
              <w:rPr>
                <w:rFonts w:ascii="Calibri" w:hAnsi="Calibri" w:cs="Arial"/>
                <w:bCs/>
                <w:szCs w:val="20"/>
              </w:rPr>
              <w:t xml:space="preserve">pripravi </w:t>
            </w:r>
            <w:r w:rsidR="004D7105">
              <w:rPr>
                <w:rFonts w:ascii="Calibri" w:hAnsi="Calibri" w:cs="Arial"/>
                <w:bCs/>
                <w:szCs w:val="20"/>
              </w:rPr>
              <w:t>prerazporeditev</w:t>
            </w:r>
            <w:r w:rsidR="00806A30" w:rsidRPr="007E3842">
              <w:rPr>
                <w:rFonts w:ascii="Calibri" w:hAnsi="Calibri" w:cs="Arial"/>
                <w:bCs/>
                <w:szCs w:val="20"/>
              </w:rPr>
              <w:t xml:space="preserve"> pravic porabe</w:t>
            </w:r>
            <w:r w:rsidR="004D7105">
              <w:rPr>
                <w:rFonts w:ascii="Calibri" w:hAnsi="Calibri" w:cs="Arial"/>
                <w:bCs/>
                <w:szCs w:val="20"/>
              </w:rPr>
              <w:t xml:space="preserve"> v skladu z navodili za finančno upravljanje</w:t>
            </w:r>
            <w:r w:rsidR="00806A30" w:rsidRPr="007E3842">
              <w:rPr>
                <w:rFonts w:ascii="Calibri" w:hAnsi="Calibri" w:cs="Arial"/>
                <w:bCs/>
                <w:szCs w:val="20"/>
              </w:rPr>
              <w:t>. Sprememb</w:t>
            </w:r>
            <w:r w:rsidR="00B5708F">
              <w:rPr>
                <w:rFonts w:ascii="Calibri" w:hAnsi="Calibri" w:cs="Arial"/>
                <w:bCs/>
                <w:szCs w:val="20"/>
              </w:rPr>
              <w:t>e</w:t>
            </w:r>
            <w:r w:rsidR="00806A30" w:rsidRPr="007E3842">
              <w:rPr>
                <w:rFonts w:ascii="Calibri" w:hAnsi="Calibri" w:cs="Arial"/>
                <w:bCs/>
                <w:szCs w:val="20"/>
              </w:rPr>
              <w:t xml:space="preserve"> lahko predlagajo tudi </w:t>
            </w:r>
            <w:r w:rsidR="00F0326F">
              <w:rPr>
                <w:rFonts w:ascii="Calibri" w:hAnsi="Calibri" w:cs="Arial"/>
                <w:bCs/>
                <w:szCs w:val="20"/>
              </w:rPr>
              <w:t>PO</w:t>
            </w:r>
            <w:r w:rsidR="006057C5">
              <w:rPr>
                <w:rFonts w:ascii="Calibri" w:hAnsi="Calibri" w:cs="Arial"/>
                <w:bCs/>
                <w:szCs w:val="20"/>
              </w:rPr>
              <w:t>-ji</w:t>
            </w:r>
            <w:r w:rsidR="00806A30" w:rsidRPr="007E3842">
              <w:rPr>
                <w:rFonts w:ascii="Calibri" w:hAnsi="Calibri" w:cs="Arial"/>
                <w:bCs/>
                <w:szCs w:val="20"/>
              </w:rPr>
              <w:t xml:space="preserve">. Na podlagi predloga </w:t>
            </w:r>
            <w:r w:rsidR="00F0326F">
              <w:rPr>
                <w:rFonts w:ascii="Calibri" w:hAnsi="Calibri" w:cs="Arial"/>
                <w:bCs/>
                <w:szCs w:val="20"/>
              </w:rPr>
              <w:t>PO</w:t>
            </w:r>
            <w:r w:rsidR="00E4097C">
              <w:rPr>
                <w:rFonts w:ascii="Calibri" w:hAnsi="Calibri" w:cs="Arial"/>
                <w:bCs/>
                <w:szCs w:val="20"/>
              </w:rPr>
              <w:t>,</w:t>
            </w:r>
            <w:r w:rsidR="00806A30" w:rsidRPr="007E3842">
              <w:rPr>
                <w:rFonts w:ascii="Calibri" w:hAnsi="Calibri" w:cs="Arial"/>
                <w:bCs/>
                <w:szCs w:val="20"/>
              </w:rPr>
              <w:t xml:space="preserve"> </w:t>
            </w:r>
            <w:r w:rsidRPr="007E3842">
              <w:rPr>
                <w:rFonts w:ascii="Calibri" w:hAnsi="Calibri" w:cs="Arial"/>
                <w:bCs/>
                <w:szCs w:val="20"/>
              </w:rPr>
              <w:t>S</w:t>
            </w:r>
            <w:r w:rsidR="00D92687">
              <w:rPr>
                <w:rFonts w:ascii="Calibri" w:hAnsi="Calibri" w:cs="Arial"/>
                <w:bCs/>
                <w:szCs w:val="20"/>
              </w:rPr>
              <w:t>ektor za razvoj in upravljanje</w:t>
            </w:r>
            <w:r w:rsidR="00806A30" w:rsidRPr="007E3842">
              <w:rPr>
                <w:rFonts w:ascii="Calibri" w:hAnsi="Calibri" w:cs="Arial"/>
                <w:bCs/>
                <w:szCs w:val="20"/>
              </w:rPr>
              <w:t xml:space="preserve"> </w:t>
            </w:r>
            <w:r w:rsidR="004D7105">
              <w:rPr>
                <w:rFonts w:ascii="Calibri" w:hAnsi="Calibri" w:cs="Arial"/>
                <w:bCs/>
                <w:szCs w:val="20"/>
              </w:rPr>
              <w:t xml:space="preserve">pripravi </w:t>
            </w:r>
            <w:r w:rsidR="00806A30" w:rsidRPr="007E3842">
              <w:rPr>
                <w:rFonts w:ascii="Calibri" w:hAnsi="Calibri" w:cs="Arial"/>
                <w:bCs/>
                <w:szCs w:val="20"/>
              </w:rPr>
              <w:t>prerazporedit</w:t>
            </w:r>
            <w:r w:rsidR="004D7105">
              <w:rPr>
                <w:rFonts w:ascii="Calibri" w:hAnsi="Calibri" w:cs="Arial"/>
                <w:bCs/>
                <w:szCs w:val="20"/>
              </w:rPr>
              <w:t>ev</w:t>
            </w:r>
            <w:r w:rsidR="00806A30" w:rsidRPr="007E3842">
              <w:rPr>
                <w:rFonts w:ascii="Calibri" w:hAnsi="Calibri" w:cs="Arial"/>
                <w:bCs/>
                <w:szCs w:val="20"/>
              </w:rPr>
              <w:t xml:space="preserve"> pravic porabe</w:t>
            </w:r>
            <w:r w:rsidR="00940935" w:rsidRPr="007E3842">
              <w:rPr>
                <w:rFonts w:ascii="Calibri" w:hAnsi="Calibri" w:cs="Arial"/>
                <w:bCs/>
                <w:szCs w:val="20"/>
              </w:rPr>
              <w:t xml:space="preserve">, </w:t>
            </w:r>
            <w:r w:rsidR="004F2AE2" w:rsidRPr="007E3842">
              <w:rPr>
                <w:rFonts w:ascii="Calibri" w:hAnsi="Calibri" w:cs="Arial"/>
                <w:bCs/>
                <w:szCs w:val="20"/>
              </w:rPr>
              <w:t xml:space="preserve">ki o vseh spremembah </w:t>
            </w:r>
            <w:r w:rsidR="00BE00B1" w:rsidRPr="007E3842">
              <w:rPr>
                <w:rFonts w:ascii="Calibri" w:hAnsi="Calibri" w:cs="Arial"/>
                <w:bCs/>
                <w:szCs w:val="20"/>
              </w:rPr>
              <w:t>obve</w:t>
            </w:r>
            <w:r w:rsidR="00904A85" w:rsidRPr="007E3842">
              <w:rPr>
                <w:rFonts w:ascii="Calibri" w:hAnsi="Calibri" w:cs="Arial"/>
                <w:bCs/>
                <w:szCs w:val="20"/>
              </w:rPr>
              <w:t>šča</w:t>
            </w:r>
            <w:r w:rsidR="00BE00B1" w:rsidRPr="007E3842">
              <w:rPr>
                <w:rFonts w:ascii="Calibri" w:hAnsi="Calibri" w:cs="Arial"/>
                <w:bCs/>
                <w:szCs w:val="20"/>
              </w:rPr>
              <w:t xml:space="preserve"> tudi MF, Direktorat za proračun. </w:t>
            </w:r>
            <w:r w:rsidR="00F0326F" w:rsidRPr="007E3842">
              <w:rPr>
                <w:rFonts w:ascii="Calibri" w:hAnsi="Calibri" w:cs="Arial"/>
                <w:bCs/>
                <w:szCs w:val="20"/>
              </w:rPr>
              <w:t>Po spremembi</w:t>
            </w:r>
            <w:r w:rsidR="006057C5">
              <w:rPr>
                <w:rFonts w:ascii="Calibri" w:hAnsi="Calibri" w:cs="Arial"/>
                <w:bCs/>
                <w:szCs w:val="20"/>
              </w:rPr>
              <w:t xml:space="preserve"> pravic porabe</w:t>
            </w:r>
            <w:r w:rsidR="00F0326F" w:rsidRPr="007E3842">
              <w:rPr>
                <w:rFonts w:ascii="Calibri" w:hAnsi="Calibri" w:cs="Arial"/>
                <w:bCs/>
                <w:szCs w:val="20"/>
              </w:rPr>
              <w:t xml:space="preserve"> (lahko tudi začasni prerazporeditvi v primeru sprememb OP), S</w:t>
            </w:r>
            <w:r w:rsidR="00D92687">
              <w:rPr>
                <w:rFonts w:ascii="Calibri" w:hAnsi="Calibri" w:cs="Arial"/>
                <w:bCs/>
                <w:szCs w:val="20"/>
              </w:rPr>
              <w:t>ektor za razvoj in upravljanje</w:t>
            </w:r>
            <w:r w:rsidR="00F0326F" w:rsidRPr="007E3842">
              <w:rPr>
                <w:rFonts w:ascii="Calibri" w:hAnsi="Calibri" w:cs="Arial"/>
                <w:bCs/>
                <w:szCs w:val="20"/>
              </w:rPr>
              <w:t xml:space="preserve"> uskladi podatke na ravni evidenčnih projektov v NRP. S</w:t>
            </w:r>
            <w:r w:rsidR="003141F8">
              <w:rPr>
                <w:rFonts w:ascii="Calibri" w:hAnsi="Calibri" w:cs="Arial"/>
                <w:bCs/>
                <w:szCs w:val="20"/>
              </w:rPr>
              <w:t>ektor za razvoj in upravljanje</w:t>
            </w:r>
            <w:r w:rsidR="00F0326F" w:rsidRPr="007E3842">
              <w:rPr>
                <w:rFonts w:ascii="Calibri" w:hAnsi="Calibri" w:cs="Arial"/>
                <w:bCs/>
                <w:szCs w:val="20"/>
              </w:rPr>
              <w:t xml:space="preserve"> potrdi spremembe evidenčnih projektov in skrbi, da so v skladu z</w:t>
            </w:r>
            <w:r w:rsidR="00E4097C">
              <w:rPr>
                <w:rFonts w:ascii="Calibri" w:hAnsi="Calibri" w:cs="Arial"/>
                <w:bCs/>
                <w:szCs w:val="20"/>
              </w:rPr>
              <w:t xml:space="preserve"> n</w:t>
            </w:r>
            <w:r w:rsidR="00F0326F" w:rsidRPr="007E3842">
              <w:rPr>
                <w:rFonts w:ascii="Calibri" w:hAnsi="Calibri" w:cs="Arial"/>
                <w:bCs/>
                <w:szCs w:val="20"/>
              </w:rPr>
              <w:t>avodili</w:t>
            </w:r>
            <w:r w:rsidR="00E4097C">
              <w:rPr>
                <w:rFonts w:ascii="Calibri" w:hAnsi="Calibri" w:cs="Arial"/>
                <w:bCs/>
                <w:szCs w:val="20"/>
              </w:rPr>
              <w:t xml:space="preserve"> za</w:t>
            </w:r>
            <w:r w:rsidR="00F0326F" w:rsidRPr="007E3842">
              <w:rPr>
                <w:rFonts w:ascii="Calibri" w:hAnsi="Calibri" w:cs="Arial"/>
                <w:bCs/>
                <w:szCs w:val="20"/>
              </w:rPr>
              <w:t xml:space="preserve"> finančno upravljanje.</w:t>
            </w:r>
          </w:p>
        </w:tc>
        <w:tc>
          <w:tcPr>
            <w:tcW w:w="1430" w:type="dxa"/>
            <w:shd w:val="clear" w:color="auto" w:fill="auto"/>
          </w:tcPr>
          <w:p w:rsidR="00806A30" w:rsidRPr="007E3842" w:rsidRDefault="00053461" w:rsidP="006057C5">
            <w:pPr>
              <w:jc w:val="both"/>
              <w:rPr>
                <w:rFonts w:ascii="Calibri" w:hAnsi="Calibri" w:cs="Arial"/>
                <w:bCs/>
                <w:szCs w:val="20"/>
              </w:rPr>
            </w:pPr>
            <w:r>
              <w:rPr>
                <w:rFonts w:ascii="Calibri" w:hAnsi="Calibri" w:cs="Arial"/>
                <w:bCs/>
                <w:szCs w:val="20"/>
              </w:rPr>
              <w:t xml:space="preserve">Odgovorna oseba </w:t>
            </w:r>
            <w:r w:rsidR="007053B5">
              <w:rPr>
                <w:rFonts w:ascii="Calibri" w:hAnsi="Calibri" w:cs="Arial"/>
                <w:bCs/>
                <w:szCs w:val="20"/>
              </w:rPr>
              <w:t>OU</w:t>
            </w:r>
            <w:r w:rsidR="00BB5AC2">
              <w:rPr>
                <w:rFonts w:ascii="Calibri" w:hAnsi="Calibri" w:cs="Arial"/>
                <w:bCs/>
                <w:szCs w:val="20"/>
              </w:rPr>
              <w:t>/</w:t>
            </w:r>
            <w:r w:rsidR="006057C5">
              <w:rPr>
                <w:rFonts w:ascii="Calibri" w:hAnsi="Calibri" w:cs="Arial"/>
                <w:bCs/>
                <w:szCs w:val="20"/>
              </w:rPr>
              <w:t>S</w:t>
            </w:r>
            <w:r w:rsidR="00D92687">
              <w:rPr>
                <w:rFonts w:ascii="Calibri" w:hAnsi="Calibri" w:cs="Arial"/>
                <w:bCs/>
                <w:szCs w:val="20"/>
              </w:rPr>
              <w:t>ektor za razvoj in upravljanje</w:t>
            </w:r>
          </w:p>
        </w:tc>
        <w:tc>
          <w:tcPr>
            <w:tcW w:w="2203" w:type="dxa"/>
            <w:shd w:val="clear" w:color="auto" w:fill="auto"/>
          </w:tcPr>
          <w:p w:rsidR="00806A30" w:rsidRPr="007E3842" w:rsidRDefault="006D3CB1" w:rsidP="004D7105">
            <w:pPr>
              <w:jc w:val="both"/>
              <w:rPr>
                <w:rFonts w:ascii="Calibri" w:hAnsi="Calibri" w:cs="Arial"/>
                <w:bCs/>
                <w:szCs w:val="20"/>
              </w:rPr>
            </w:pPr>
            <w:r>
              <w:rPr>
                <w:rFonts w:ascii="Calibri" w:hAnsi="Calibri" w:cs="Arial"/>
                <w:bCs/>
                <w:szCs w:val="20"/>
              </w:rPr>
              <w:t>P</w:t>
            </w:r>
            <w:r w:rsidR="00F0326F" w:rsidRPr="007E3842">
              <w:rPr>
                <w:rFonts w:ascii="Calibri" w:hAnsi="Calibri" w:cs="Arial"/>
                <w:bCs/>
                <w:szCs w:val="20"/>
              </w:rPr>
              <w:t xml:space="preserve">otrjene spremembe </w:t>
            </w:r>
            <w:r w:rsidR="004D7105">
              <w:rPr>
                <w:rFonts w:ascii="Calibri" w:hAnsi="Calibri" w:cs="Arial"/>
                <w:bCs/>
                <w:szCs w:val="20"/>
              </w:rPr>
              <w:t xml:space="preserve">evidenčnih projektov </w:t>
            </w:r>
            <w:r w:rsidR="00F0326F" w:rsidRPr="007E3842">
              <w:rPr>
                <w:rFonts w:ascii="Calibri" w:hAnsi="Calibri" w:cs="Arial"/>
                <w:bCs/>
                <w:szCs w:val="20"/>
              </w:rPr>
              <w:t>v NRP (MFERAC)</w:t>
            </w:r>
          </w:p>
        </w:tc>
      </w:tr>
    </w:tbl>
    <w:p w:rsidR="00F21EFD" w:rsidRPr="00F21EFD" w:rsidRDefault="00F21EFD" w:rsidP="00F21EFD">
      <w:bookmarkStart w:id="186" w:name="_Toc285524820"/>
      <w:bookmarkStart w:id="187" w:name="_Toc298224103"/>
      <w:bookmarkStart w:id="188" w:name="_Toc298224265"/>
      <w:bookmarkStart w:id="189" w:name="_Toc298224808"/>
      <w:bookmarkStart w:id="190" w:name="_Toc298225074"/>
      <w:bookmarkStart w:id="191" w:name="_Toc298240048"/>
      <w:bookmarkStart w:id="192" w:name="_Toc300659689"/>
      <w:bookmarkStart w:id="193" w:name="_Toc300659730"/>
      <w:bookmarkStart w:id="194" w:name="_Toc310340152"/>
      <w:bookmarkStart w:id="195" w:name="_Toc310864620"/>
      <w:bookmarkStart w:id="196" w:name="_Toc312057449"/>
      <w:bookmarkStart w:id="197" w:name="_Toc313344479"/>
      <w:bookmarkStart w:id="198" w:name="_Toc313351676"/>
      <w:bookmarkStart w:id="199" w:name="_Toc313875107"/>
      <w:bookmarkStart w:id="200" w:name="_Toc313949296"/>
      <w:bookmarkStart w:id="201" w:name="_Toc313954603"/>
      <w:bookmarkStart w:id="202" w:name="_Toc313960110"/>
      <w:bookmarkStart w:id="203" w:name="_Toc313960251"/>
      <w:bookmarkStart w:id="204" w:name="_Toc298223980"/>
    </w:p>
    <w:p w:rsidR="00BF7EE1" w:rsidRDefault="00BF7EE1" w:rsidP="00BF7EE1">
      <w:pPr>
        <w:pStyle w:val="Naslov3"/>
        <w:rPr>
          <w:rFonts w:ascii="Calibri" w:hAnsi="Calibri"/>
          <w:lang w:eastAsia="en-US"/>
        </w:rPr>
      </w:pPr>
      <w:bookmarkStart w:id="205" w:name="_Toc94262341"/>
      <w:r>
        <w:rPr>
          <w:rFonts w:ascii="Calibri" w:hAnsi="Calibri"/>
          <w:lang w:eastAsia="en-US"/>
        </w:rPr>
        <w:t>3.2.2 N</w:t>
      </w:r>
      <w:r w:rsidRPr="00D45AFB">
        <w:rPr>
          <w:rFonts w:ascii="Calibri" w:hAnsi="Calibri"/>
          <w:lang w:eastAsia="en-US"/>
        </w:rPr>
        <w:t>ačrtovanje</w:t>
      </w:r>
      <w:r>
        <w:rPr>
          <w:rFonts w:ascii="Calibri" w:hAnsi="Calibri"/>
          <w:lang w:eastAsia="en-US"/>
        </w:rPr>
        <w:t xml:space="preserve"> in </w:t>
      </w:r>
      <w:r w:rsidRPr="00D45AFB">
        <w:rPr>
          <w:rFonts w:ascii="Calibri" w:hAnsi="Calibri"/>
          <w:lang w:eastAsia="en-US"/>
        </w:rPr>
        <w:t>zagotavljanje sredstev v proračunu RS</w:t>
      </w:r>
      <w:bookmarkEnd w:id="205"/>
    </w:p>
    <w:p w:rsidR="00670E4D" w:rsidRPr="00670E4D" w:rsidRDefault="00670E4D" w:rsidP="00670E4D"/>
    <w:tbl>
      <w:tblPr>
        <w:tblW w:w="9640"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127"/>
        <w:gridCol w:w="3827"/>
        <w:gridCol w:w="1418"/>
        <w:gridCol w:w="2268"/>
      </w:tblGrid>
      <w:tr w:rsidR="00BF7EE1" w:rsidRPr="007E3842" w:rsidTr="00F21EFD">
        <w:trPr>
          <w:trHeight w:val="473"/>
          <w:tblCellSpacing w:w="20" w:type="dxa"/>
        </w:trPr>
        <w:tc>
          <w:tcPr>
            <w:tcW w:w="2067" w:type="dxa"/>
            <w:shd w:val="clear" w:color="auto" w:fill="auto"/>
          </w:tcPr>
          <w:p w:rsidR="00BF7EE1" w:rsidRPr="007E3842" w:rsidRDefault="00BF7EE1" w:rsidP="00BF7EE1">
            <w:pPr>
              <w:jc w:val="both"/>
              <w:rPr>
                <w:rFonts w:ascii="Calibri" w:hAnsi="Calibri" w:cs="Arial"/>
                <w:b/>
                <w:bCs/>
                <w:szCs w:val="20"/>
              </w:rPr>
            </w:pPr>
            <w:r w:rsidRPr="007E3842">
              <w:rPr>
                <w:rFonts w:ascii="Calibri" w:hAnsi="Calibri" w:cs="Arial"/>
                <w:b/>
                <w:bCs/>
                <w:szCs w:val="20"/>
              </w:rPr>
              <w:t>Vsebina</w:t>
            </w:r>
          </w:p>
        </w:tc>
        <w:tc>
          <w:tcPr>
            <w:tcW w:w="3787" w:type="dxa"/>
            <w:shd w:val="clear" w:color="auto" w:fill="auto"/>
          </w:tcPr>
          <w:p w:rsidR="00BF7EE1" w:rsidRPr="007E3842" w:rsidRDefault="00BF7EE1" w:rsidP="00BF7EE1">
            <w:pPr>
              <w:jc w:val="both"/>
              <w:rPr>
                <w:rFonts w:ascii="Calibri" w:hAnsi="Calibri" w:cs="Arial"/>
                <w:b/>
                <w:bCs/>
                <w:szCs w:val="20"/>
              </w:rPr>
            </w:pPr>
            <w:r w:rsidRPr="007E3842">
              <w:rPr>
                <w:rFonts w:ascii="Calibri" w:hAnsi="Calibri" w:cs="Arial"/>
                <w:b/>
                <w:bCs/>
                <w:szCs w:val="20"/>
              </w:rPr>
              <w:t>Izvedba</w:t>
            </w:r>
          </w:p>
        </w:tc>
        <w:tc>
          <w:tcPr>
            <w:tcW w:w="1378" w:type="dxa"/>
            <w:shd w:val="clear" w:color="auto" w:fill="auto"/>
          </w:tcPr>
          <w:p w:rsidR="00BF7EE1" w:rsidRPr="007E3842" w:rsidRDefault="00BF7EE1" w:rsidP="00BF7EE1">
            <w:pPr>
              <w:jc w:val="both"/>
              <w:rPr>
                <w:rFonts w:ascii="Calibri" w:hAnsi="Calibri" w:cs="Arial"/>
                <w:b/>
                <w:bCs/>
                <w:szCs w:val="20"/>
              </w:rPr>
            </w:pPr>
            <w:r w:rsidRPr="007E3842">
              <w:rPr>
                <w:rFonts w:ascii="Calibri" w:hAnsi="Calibri" w:cs="Arial"/>
                <w:b/>
                <w:bCs/>
                <w:szCs w:val="20"/>
              </w:rPr>
              <w:t>Potrditev</w:t>
            </w:r>
          </w:p>
        </w:tc>
        <w:tc>
          <w:tcPr>
            <w:tcW w:w="2208" w:type="dxa"/>
            <w:shd w:val="clear" w:color="auto" w:fill="auto"/>
          </w:tcPr>
          <w:p w:rsidR="00BF7EE1" w:rsidRPr="007E3842" w:rsidRDefault="00BF7EE1" w:rsidP="00BF7EE1">
            <w:pPr>
              <w:jc w:val="both"/>
              <w:rPr>
                <w:rFonts w:ascii="Calibri" w:hAnsi="Calibri" w:cs="Arial"/>
                <w:b/>
                <w:bCs/>
                <w:szCs w:val="20"/>
              </w:rPr>
            </w:pPr>
            <w:r w:rsidRPr="007E3842">
              <w:rPr>
                <w:rFonts w:ascii="Calibri" w:hAnsi="Calibri" w:cs="Arial"/>
                <w:b/>
                <w:bCs/>
                <w:szCs w:val="20"/>
              </w:rPr>
              <w:t>Dokumenti OU na razpolago</w:t>
            </w:r>
          </w:p>
        </w:tc>
      </w:tr>
      <w:tr w:rsidR="003E3CA1" w:rsidRPr="007E3842" w:rsidTr="00F21EFD">
        <w:trPr>
          <w:trHeight w:val="935"/>
          <w:tblCellSpacing w:w="20" w:type="dxa"/>
        </w:trPr>
        <w:tc>
          <w:tcPr>
            <w:tcW w:w="2067" w:type="dxa"/>
            <w:shd w:val="clear" w:color="auto" w:fill="auto"/>
          </w:tcPr>
          <w:p w:rsidR="00BF7EE1" w:rsidRPr="007E3842" w:rsidRDefault="00BF7EE1" w:rsidP="00F21EFD">
            <w:pPr>
              <w:rPr>
                <w:rFonts w:ascii="Calibri" w:hAnsi="Calibri" w:cs="Arial"/>
                <w:b/>
                <w:bCs/>
                <w:szCs w:val="20"/>
              </w:rPr>
            </w:pPr>
            <w:r>
              <w:rPr>
                <w:rFonts w:ascii="Calibri" w:hAnsi="Calibri" w:cs="Arial"/>
                <w:b/>
                <w:bCs/>
                <w:szCs w:val="20"/>
              </w:rPr>
              <w:t>Načrtovanje in sprejem INOP/predhodni postopek</w:t>
            </w:r>
          </w:p>
        </w:tc>
        <w:tc>
          <w:tcPr>
            <w:tcW w:w="3787" w:type="dxa"/>
            <w:shd w:val="clear" w:color="auto" w:fill="auto"/>
          </w:tcPr>
          <w:p w:rsidR="00BF7EE1" w:rsidRPr="007E3842" w:rsidRDefault="003141F8" w:rsidP="005B64FB">
            <w:pPr>
              <w:jc w:val="both"/>
              <w:rPr>
                <w:rFonts w:ascii="Calibri" w:hAnsi="Calibri" w:cs="Arial"/>
                <w:bCs/>
                <w:szCs w:val="20"/>
              </w:rPr>
            </w:pPr>
            <w:r>
              <w:rPr>
                <w:rFonts w:ascii="Calibri" w:hAnsi="Calibri" w:cs="Arial"/>
                <w:bCs/>
                <w:szCs w:val="20"/>
              </w:rPr>
              <w:t>Sektor za razvoj in upravljanje</w:t>
            </w:r>
            <w:r w:rsidR="005B64FB">
              <w:rPr>
                <w:rFonts w:ascii="Calibri" w:hAnsi="Calibri" w:cs="Arial"/>
                <w:bCs/>
                <w:szCs w:val="20"/>
              </w:rPr>
              <w:t xml:space="preserve"> </w:t>
            </w:r>
            <w:r w:rsidR="00BF7EE1">
              <w:rPr>
                <w:rFonts w:ascii="Calibri" w:hAnsi="Calibri" w:cs="Arial"/>
                <w:bCs/>
                <w:szCs w:val="20"/>
              </w:rPr>
              <w:t>pripravi in po potrebi z drugimi NOE uskladi poziv za začetek priprave INOP</w:t>
            </w:r>
            <w:r w:rsidR="005B64FB">
              <w:rPr>
                <w:rFonts w:ascii="Calibri" w:hAnsi="Calibri" w:cs="Arial"/>
                <w:bCs/>
                <w:szCs w:val="20"/>
              </w:rPr>
              <w:t>.</w:t>
            </w:r>
            <w:r w:rsidR="00BF7EE1">
              <w:rPr>
                <w:rFonts w:ascii="Calibri" w:hAnsi="Calibri" w:cs="Arial"/>
                <w:bCs/>
                <w:szCs w:val="20"/>
              </w:rPr>
              <w:t xml:space="preserve"> </w:t>
            </w:r>
          </w:p>
        </w:tc>
        <w:tc>
          <w:tcPr>
            <w:tcW w:w="1378" w:type="dxa"/>
            <w:shd w:val="clear" w:color="auto" w:fill="auto"/>
          </w:tcPr>
          <w:p w:rsidR="00BF7EE1" w:rsidRPr="007E3842" w:rsidRDefault="00EC119A" w:rsidP="00BF7EE1">
            <w:pPr>
              <w:jc w:val="both"/>
              <w:rPr>
                <w:rFonts w:ascii="Calibri" w:hAnsi="Calibri" w:cs="Arial"/>
                <w:bCs/>
                <w:szCs w:val="20"/>
              </w:rPr>
            </w:pPr>
            <w:r>
              <w:rPr>
                <w:rFonts w:ascii="Calibri" w:hAnsi="Calibri" w:cs="Arial"/>
                <w:bCs/>
                <w:szCs w:val="20"/>
              </w:rPr>
              <w:t>Odgovorna oseba</w:t>
            </w:r>
            <w:r w:rsidR="00BF7EE1">
              <w:rPr>
                <w:rFonts w:ascii="Calibri" w:hAnsi="Calibri" w:cs="Arial"/>
                <w:bCs/>
                <w:szCs w:val="20"/>
              </w:rPr>
              <w:t xml:space="preserve"> OU</w:t>
            </w:r>
          </w:p>
        </w:tc>
        <w:tc>
          <w:tcPr>
            <w:tcW w:w="2208" w:type="dxa"/>
            <w:shd w:val="clear" w:color="auto" w:fill="auto"/>
          </w:tcPr>
          <w:p w:rsidR="00BF7EE1" w:rsidRPr="007E3842" w:rsidRDefault="00BF7EE1" w:rsidP="00BF7EE1">
            <w:pPr>
              <w:jc w:val="both"/>
              <w:rPr>
                <w:rFonts w:ascii="Calibri" w:hAnsi="Calibri" w:cs="Arial"/>
                <w:bCs/>
                <w:szCs w:val="20"/>
              </w:rPr>
            </w:pPr>
            <w:r>
              <w:rPr>
                <w:rFonts w:ascii="Calibri" w:hAnsi="Calibri" w:cs="Arial"/>
                <w:bCs/>
                <w:szCs w:val="20"/>
              </w:rPr>
              <w:t>Poziv za začetek priprave INOP</w:t>
            </w:r>
          </w:p>
        </w:tc>
      </w:tr>
      <w:tr w:rsidR="003E3CA1" w:rsidRPr="007E3842" w:rsidTr="00F21EFD">
        <w:trPr>
          <w:trHeight w:val="532"/>
          <w:tblCellSpacing w:w="20" w:type="dxa"/>
        </w:trPr>
        <w:tc>
          <w:tcPr>
            <w:tcW w:w="2067" w:type="dxa"/>
            <w:shd w:val="clear" w:color="auto" w:fill="auto"/>
          </w:tcPr>
          <w:p w:rsidR="00BF7EE1" w:rsidRDefault="00BF7EE1" w:rsidP="00961B34">
            <w:pPr>
              <w:jc w:val="both"/>
              <w:rPr>
                <w:rFonts w:ascii="Calibri" w:hAnsi="Calibri" w:cs="Arial"/>
                <w:b/>
                <w:bCs/>
                <w:szCs w:val="20"/>
              </w:rPr>
            </w:pPr>
            <w:r>
              <w:rPr>
                <w:rFonts w:ascii="Calibri" w:hAnsi="Calibri" w:cs="Arial"/>
                <w:b/>
                <w:bCs/>
                <w:szCs w:val="20"/>
              </w:rPr>
              <w:t>Načrtovanje in sprejem INOP/ priprava</w:t>
            </w:r>
            <w:r w:rsidR="00961B34">
              <w:rPr>
                <w:rFonts w:ascii="Calibri" w:hAnsi="Calibri" w:cs="Arial"/>
                <w:b/>
                <w:bCs/>
                <w:szCs w:val="20"/>
              </w:rPr>
              <w:t xml:space="preserve">, </w:t>
            </w:r>
            <w:r>
              <w:rPr>
                <w:rFonts w:ascii="Calibri" w:hAnsi="Calibri" w:cs="Arial"/>
                <w:b/>
                <w:bCs/>
                <w:szCs w:val="20"/>
              </w:rPr>
              <w:t xml:space="preserve">sprejem </w:t>
            </w:r>
            <w:r w:rsidR="00961B34">
              <w:rPr>
                <w:rFonts w:ascii="Calibri" w:hAnsi="Calibri" w:cs="Arial"/>
                <w:b/>
                <w:bCs/>
                <w:szCs w:val="20"/>
              </w:rPr>
              <w:t xml:space="preserve">in spremembe </w:t>
            </w:r>
            <w:r>
              <w:rPr>
                <w:rFonts w:ascii="Calibri" w:hAnsi="Calibri" w:cs="Arial"/>
                <w:b/>
                <w:bCs/>
                <w:szCs w:val="20"/>
              </w:rPr>
              <w:t>INOP</w:t>
            </w:r>
          </w:p>
        </w:tc>
        <w:tc>
          <w:tcPr>
            <w:tcW w:w="3787" w:type="dxa"/>
            <w:shd w:val="clear" w:color="auto" w:fill="auto"/>
          </w:tcPr>
          <w:p w:rsidR="00BF7EE1" w:rsidRDefault="00E4097C" w:rsidP="00BF7EE1">
            <w:pPr>
              <w:jc w:val="both"/>
              <w:rPr>
                <w:rFonts w:ascii="Calibri" w:hAnsi="Calibri" w:cs="Arial"/>
                <w:bCs/>
                <w:szCs w:val="20"/>
              </w:rPr>
            </w:pPr>
            <w:r>
              <w:rPr>
                <w:rFonts w:ascii="Calibri" w:hAnsi="Calibri" w:cs="Arial"/>
                <w:bCs/>
                <w:szCs w:val="20"/>
              </w:rPr>
              <w:t>S</w:t>
            </w:r>
            <w:r w:rsidR="00EC119A">
              <w:rPr>
                <w:rFonts w:ascii="Calibri" w:hAnsi="Calibri" w:cs="Arial"/>
                <w:bCs/>
                <w:szCs w:val="20"/>
              </w:rPr>
              <w:t>ektor za sklade</w:t>
            </w:r>
            <w:r>
              <w:rPr>
                <w:rFonts w:ascii="Calibri" w:hAnsi="Calibri" w:cs="Arial"/>
                <w:bCs/>
                <w:szCs w:val="20"/>
              </w:rPr>
              <w:t xml:space="preserve"> </w:t>
            </w:r>
            <w:r w:rsidR="00961B34">
              <w:rPr>
                <w:rFonts w:ascii="Calibri" w:hAnsi="Calibri" w:cs="Arial"/>
                <w:bCs/>
                <w:szCs w:val="20"/>
              </w:rPr>
              <w:t>(</w:t>
            </w:r>
            <w:r w:rsidR="000846F5">
              <w:rPr>
                <w:rFonts w:ascii="Calibri" w:hAnsi="Calibri" w:cs="Arial"/>
                <w:bCs/>
                <w:szCs w:val="20"/>
              </w:rPr>
              <w:t xml:space="preserve">po potrebi </w:t>
            </w:r>
            <w:r>
              <w:rPr>
                <w:rFonts w:ascii="Calibri" w:hAnsi="Calibri" w:cs="Arial"/>
                <w:bCs/>
                <w:szCs w:val="20"/>
              </w:rPr>
              <w:t>v sodelovanju</w:t>
            </w:r>
            <w:r w:rsidR="00961B34">
              <w:rPr>
                <w:rFonts w:ascii="Calibri" w:hAnsi="Calibri" w:cs="Arial"/>
                <w:bCs/>
                <w:szCs w:val="20"/>
              </w:rPr>
              <w:t xml:space="preserve"> z drugimi NOE)</w:t>
            </w:r>
            <w:r>
              <w:rPr>
                <w:rFonts w:ascii="Calibri" w:hAnsi="Calibri" w:cs="Arial"/>
                <w:bCs/>
                <w:szCs w:val="20"/>
              </w:rPr>
              <w:t xml:space="preserve"> </w:t>
            </w:r>
            <w:r w:rsidR="00961B34">
              <w:rPr>
                <w:rFonts w:ascii="Calibri" w:hAnsi="Calibri" w:cs="Arial"/>
                <w:bCs/>
                <w:szCs w:val="20"/>
              </w:rPr>
              <w:t xml:space="preserve">po prejemu predlogov s strani resorjev presodi o vsebinski ustreznosti in </w:t>
            </w:r>
            <w:r w:rsidR="00BF7EE1">
              <w:rPr>
                <w:rFonts w:ascii="Calibri" w:hAnsi="Calibri" w:cs="Arial"/>
                <w:bCs/>
                <w:szCs w:val="20"/>
              </w:rPr>
              <w:t>upravičenost</w:t>
            </w:r>
            <w:r w:rsidR="0004712A">
              <w:rPr>
                <w:rFonts w:ascii="Calibri" w:hAnsi="Calibri" w:cs="Arial"/>
                <w:bCs/>
                <w:szCs w:val="20"/>
              </w:rPr>
              <w:t>i</w:t>
            </w:r>
            <w:r w:rsidR="00BF7EE1">
              <w:rPr>
                <w:rFonts w:ascii="Calibri" w:hAnsi="Calibri" w:cs="Arial"/>
                <w:bCs/>
                <w:szCs w:val="20"/>
              </w:rPr>
              <w:t xml:space="preserve"> predlogov za INOP. </w:t>
            </w:r>
          </w:p>
          <w:p w:rsidR="00BF7EE1" w:rsidRDefault="00BF7EE1" w:rsidP="00BF7EE1">
            <w:pPr>
              <w:jc w:val="both"/>
              <w:rPr>
                <w:rFonts w:ascii="Calibri" w:hAnsi="Calibri" w:cs="Arial"/>
                <w:bCs/>
                <w:szCs w:val="20"/>
              </w:rPr>
            </w:pPr>
          </w:p>
          <w:p w:rsidR="00BF7EE1" w:rsidRDefault="00BF7EE1" w:rsidP="00BF7EE1">
            <w:pPr>
              <w:jc w:val="both"/>
              <w:rPr>
                <w:rFonts w:ascii="Calibri" w:hAnsi="Calibri" w:cs="Arial"/>
                <w:bCs/>
                <w:szCs w:val="20"/>
              </w:rPr>
            </w:pPr>
            <w:r w:rsidRPr="00573355">
              <w:rPr>
                <w:rFonts w:ascii="Calibri" w:hAnsi="Calibri" w:cs="Arial"/>
                <w:bCs/>
                <w:szCs w:val="20"/>
              </w:rPr>
              <w:t>Postopek umeščanja TP v INOP ne poteka po splošnem postopku. Postopek se namreč začn</w:t>
            </w:r>
            <w:r>
              <w:rPr>
                <w:rFonts w:ascii="Calibri" w:hAnsi="Calibri" w:cs="Arial"/>
                <w:bCs/>
                <w:szCs w:val="20"/>
              </w:rPr>
              <w:t>e na predlog OU (S</w:t>
            </w:r>
            <w:r w:rsidR="00EA4AAE">
              <w:rPr>
                <w:rFonts w:ascii="Calibri" w:hAnsi="Calibri" w:cs="Arial"/>
                <w:bCs/>
                <w:szCs w:val="20"/>
              </w:rPr>
              <w:t>ektor za sklade</w:t>
            </w:r>
            <w:r w:rsidRPr="00573355">
              <w:rPr>
                <w:rFonts w:ascii="Calibri" w:hAnsi="Calibri" w:cs="Arial"/>
                <w:bCs/>
                <w:szCs w:val="20"/>
              </w:rPr>
              <w:t>), ki z njim seznani PO</w:t>
            </w:r>
            <w:r>
              <w:rPr>
                <w:rFonts w:ascii="Calibri" w:hAnsi="Calibri" w:cs="Arial"/>
                <w:bCs/>
                <w:szCs w:val="20"/>
              </w:rPr>
              <w:t>.</w:t>
            </w:r>
          </w:p>
          <w:p w:rsidR="002C1265" w:rsidRDefault="002C1265" w:rsidP="00BF7EE1">
            <w:pPr>
              <w:jc w:val="both"/>
              <w:rPr>
                <w:rFonts w:ascii="Calibri" w:hAnsi="Calibri" w:cs="Arial"/>
                <w:bCs/>
                <w:szCs w:val="20"/>
              </w:rPr>
            </w:pPr>
          </w:p>
          <w:p w:rsidR="00BF7EE1" w:rsidRDefault="003141F8" w:rsidP="00BF7EE1">
            <w:pPr>
              <w:jc w:val="both"/>
              <w:rPr>
                <w:rFonts w:ascii="Calibri" w:hAnsi="Calibri" w:cs="Arial"/>
                <w:bCs/>
                <w:szCs w:val="20"/>
              </w:rPr>
            </w:pPr>
            <w:r>
              <w:rPr>
                <w:rFonts w:ascii="Calibri" w:hAnsi="Calibri" w:cs="Arial"/>
                <w:bCs/>
                <w:szCs w:val="20"/>
              </w:rPr>
              <w:t>Sektor za razvoj in upravljanje</w:t>
            </w:r>
            <w:r w:rsidR="005B64FB">
              <w:rPr>
                <w:rFonts w:ascii="Calibri" w:hAnsi="Calibri" w:cs="Arial"/>
                <w:bCs/>
                <w:szCs w:val="20"/>
              </w:rPr>
              <w:t xml:space="preserve"> (</w:t>
            </w:r>
            <w:r w:rsidR="000846F5">
              <w:rPr>
                <w:rFonts w:ascii="Calibri" w:hAnsi="Calibri" w:cs="Arial"/>
                <w:bCs/>
                <w:szCs w:val="20"/>
              </w:rPr>
              <w:t xml:space="preserve">po potrebi </w:t>
            </w:r>
            <w:r w:rsidR="005B64FB">
              <w:rPr>
                <w:rFonts w:ascii="Calibri" w:hAnsi="Calibri" w:cs="Arial"/>
                <w:bCs/>
                <w:szCs w:val="20"/>
              </w:rPr>
              <w:t>v sodelovanju z drugimi NOE)</w:t>
            </w:r>
            <w:r w:rsidR="00961B34">
              <w:rPr>
                <w:rFonts w:ascii="Calibri" w:hAnsi="Calibri" w:cs="Arial"/>
                <w:bCs/>
                <w:szCs w:val="20"/>
              </w:rPr>
              <w:t xml:space="preserve"> </w:t>
            </w:r>
            <w:r w:rsidR="00BF7EE1">
              <w:rPr>
                <w:rFonts w:ascii="Calibri" w:hAnsi="Calibri" w:cs="Arial"/>
                <w:bCs/>
                <w:szCs w:val="20"/>
              </w:rPr>
              <w:t xml:space="preserve">pripravi skupen predlog INOP. </w:t>
            </w:r>
          </w:p>
          <w:p w:rsidR="00BF7EE1" w:rsidRDefault="003141F8" w:rsidP="00BF7EE1">
            <w:pPr>
              <w:jc w:val="both"/>
              <w:rPr>
                <w:rFonts w:ascii="Calibri" w:hAnsi="Calibri" w:cs="Arial"/>
                <w:bCs/>
                <w:szCs w:val="20"/>
              </w:rPr>
            </w:pPr>
            <w:r>
              <w:rPr>
                <w:rFonts w:ascii="Calibri" w:hAnsi="Calibri" w:cs="Arial"/>
                <w:bCs/>
                <w:szCs w:val="20"/>
              </w:rPr>
              <w:t>Sektor za razvoj in upravljanje</w:t>
            </w:r>
            <w:r w:rsidR="00961B34">
              <w:rPr>
                <w:rFonts w:ascii="Calibri" w:hAnsi="Calibri" w:cs="Arial"/>
                <w:bCs/>
                <w:szCs w:val="20"/>
              </w:rPr>
              <w:t xml:space="preserve"> in </w:t>
            </w:r>
            <w:r w:rsidR="00BF7EE1">
              <w:rPr>
                <w:rFonts w:ascii="Calibri" w:hAnsi="Calibri" w:cs="Arial"/>
                <w:bCs/>
                <w:szCs w:val="20"/>
              </w:rPr>
              <w:t>S</w:t>
            </w:r>
            <w:r w:rsidR="009433D0">
              <w:rPr>
                <w:rFonts w:ascii="Calibri" w:hAnsi="Calibri" w:cs="Arial"/>
                <w:bCs/>
                <w:szCs w:val="20"/>
              </w:rPr>
              <w:t>ektor za sklade</w:t>
            </w:r>
            <w:r w:rsidR="00BF7EE1">
              <w:rPr>
                <w:rFonts w:ascii="Calibri" w:hAnsi="Calibri" w:cs="Arial"/>
                <w:bCs/>
                <w:szCs w:val="20"/>
              </w:rPr>
              <w:t xml:space="preserve"> izvede</w:t>
            </w:r>
            <w:r w:rsidR="00961B34">
              <w:rPr>
                <w:rFonts w:ascii="Calibri" w:hAnsi="Calibri" w:cs="Arial"/>
                <w:bCs/>
                <w:szCs w:val="20"/>
              </w:rPr>
              <w:t>ta</w:t>
            </w:r>
            <w:r w:rsidR="00BF7EE1">
              <w:rPr>
                <w:rFonts w:ascii="Calibri" w:hAnsi="Calibri" w:cs="Arial"/>
                <w:bCs/>
                <w:szCs w:val="20"/>
              </w:rPr>
              <w:t xml:space="preserve"> posvetovanje INOP</w:t>
            </w:r>
            <w:r w:rsidR="00961B34">
              <w:rPr>
                <w:rFonts w:ascii="Calibri" w:hAnsi="Calibri" w:cs="Arial"/>
                <w:bCs/>
                <w:szCs w:val="20"/>
              </w:rPr>
              <w:t xml:space="preserve"> v kolikor je potrebno</w:t>
            </w:r>
            <w:r w:rsidR="00BF7EE1">
              <w:rPr>
                <w:rFonts w:ascii="Calibri" w:hAnsi="Calibri" w:cs="Arial"/>
                <w:bCs/>
                <w:szCs w:val="20"/>
              </w:rPr>
              <w:t xml:space="preserve">. </w:t>
            </w:r>
          </w:p>
          <w:p w:rsidR="00BF7EE1" w:rsidRDefault="00BF7EE1" w:rsidP="00BF7EE1">
            <w:pPr>
              <w:jc w:val="both"/>
              <w:rPr>
                <w:rFonts w:ascii="Calibri" w:hAnsi="Calibri" w:cs="Arial"/>
                <w:bCs/>
                <w:szCs w:val="20"/>
              </w:rPr>
            </w:pPr>
          </w:p>
          <w:p w:rsidR="005B64FB" w:rsidRDefault="003141F8" w:rsidP="00BF7EE1">
            <w:pPr>
              <w:jc w:val="both"/>
              <w:rPr>
                <w:rFonts w:ascii="Calibri" w:hAnsi="Calibri" w:cs="Arial"/>
                <w:bCs/>
                <w:szCs w:val="20"/>
              </w:rPr>
            </w:pPr>
            <w:r>
              <w:rPr>
                <w:rFonts w:ascii="Calibri" w:hAnsi="Calibri" w:cs="Arial"/>
                <w:bCs/>
                <w:szCs w:val="20"/>
              </w:rPr>
              <w:t>Sektor za razvoj in upravljanje</w:t>
            </w:r>
            <w:r w:rsidDel="003141F8">
              <w:rPr>
                <w:rFonts w:ascii="Calibri" w:hAnsi="Calibri" w:cs="Arial"/>
                <w:bCs/>
                <w:szCs w:val="20"/>
              </w:rPr>
              <w:t xml:space="preserve"> </w:t>
            </w:r>
            <w:r w:rsidR="00BF7EE1">
              <w:rPr>
                <w:rFonts w:ascii="Calibri" w:hAnsi="Calibri" w:cs="Arial"/>
                <w:bCs/>
                <w:szCs w:val="20"/>
              </w:rPr>
              <w:t xml:space="preserve">v sodelovanju s </w:t>
            </w:r>
            <w:r w:rsidR="00FF51BA">
              <w:rPr>
                <w:rFonts w:ascii="Calibri" w:hAnsi="Calibri" w:cs="Arial"/>
                <w:bCs/>
                <w:szCs w:val="20"/>
              </w:rPr>
              <w:t>Sektorjem za sklade</w:t>
            </w:r>
            <w:r w:rsidR="00BF7EE1">
              <w:rPr>
                <w:rFonts w:ascii="Calibri" w:hAnsi="Calibri" w:cs="Arial"/>
                <w:bCs/>
                <w:szCs w:val="20"/>
              </w:rPr>
              <w:t xml:space="preserve"> pripravi predlog INOP </w:t>
            </w:r>
            <w:r w:rsidR="00734457">
              <w:rPr>
                <w:rFonts w:ascii="Calibri" w:hAnsi="Calibri" w:cs="Arial"/>
                <w:bCs/>
                <w:szCs w:val="20"/>
              </w:rPr>
              <w:t xml:space="preserve">in ga posreduje v </w:t>
            </w:r>
            <w:r w:rsidR="00082B18">
              <w:rPr>
                <w:rFonts w:ascii="Calibri" w:hAnsi="Calibri" w:cs="Arial"/>
                <w:bCs/>
                <w:szCs w:val="20"/>
              </w:rPr>
              <w:t>potrditev odgovorni osebi</w:t>
            </w:r>
            <w:r w:rsidR="00734457">
              <w:rPr>
                <w:rFonts w:ascii="Calibri" w:hAnsi="Calibri" w:cs="Arial"/>
                <w:bCs/>
                <w:szCs w:val="20"/>
              </w:rPr>
              <w:t xml:space="preserve"> OU</w:t>
            </w:r>
            <w:r w:rsidR="00BF7EE1">
              <w:rPr>
                <w:rFonts w:ascii="Calibri" w:hAnsi="Calibri" w:cs="Arial"/>
                <w:bCs/>
                <w:szCs w:val="20"/>
              </w:rPr>
              <w:t>.</w:t>
            </w:r>
            <w:r w:rsidR="00BF7EE1">
              <w:t xml:space="preserve"> </w:t>
            </w:r>
            <w:r w:rsidR="00BF7EE1">
              <w:rPr>
                <w:rFonts w:ascii="Calibri" w:hAnsi="Calibri" w:cs="Arial"/>
                <w:bCs/>
                <w:szCs w:val="20"/>
              </w:rPr>
              <w:t>P</w:t>
            </w:r>
            <w:r w:rsidR="00BF7EE1" w:rsidRPr="00417A8D">
              <w:rPr>
                <w:rFonts w:ascii="Calibri" w:hAnsi="Calibri" w:cs="Arial"/>
                <w:bCs/>
                <w:szCs w:val="20"/>
              </w:rPr>
              <w:t xml:space="preserve">redlog porabe sredstev </w:t>
            </w:r>
            <w:r w:rsidR="00BF7EE1">
              <w:rPr>
                <w:rFonts w:ascii="Calibri" w:hAnsi="Calibri" w:cs="Arial"/>
                <w:bCs/>
                <w:szCs w:val="20"/>
              </w:rPr>
              <w:t>TP je</w:t>
            </w:r>
            <w:r w:rsidR="00BF7EE1" w:rsidRPr="00417A8D">
              <w:rPr>
                <w:rFonts w:ascii="Calibri" w:hAnsi="Calibri" w:cs="Arial"/>
                <w:bCs/>
                <w:szCs w:val="20"/>
              </w:rPr>
              <w:t xml:space="preserve"> sestav</w:t>
            </w:r>
            <w:r w:rsidR="00BF7EE1">
              <w:rPr>
                <w:rFonts w:ascii="Calibri" w:hAnsi="Calibri" w:cs="Arial"/>
                <w:bCs/>
                <w:szCs w:val="20"/>
              </w:rPr>
              <w:t>n</w:t>
            </w:r>
            <w:r w:rsidR="00BF7EE1" w:rsidRPr="00417A8D">
              <w:rPr>
                <w:rFonts w:ascii="Calibri" w:hAnsi="Calibri" w:cs="Arial"/>
                <w:bCs/>
                <w:szCs w:val="20"/>
              </w:rPr>
              <w:t>i del usklajenega predloga za INOP.</w:t>
            </w:r>
            <w:r w:rsidR="005B64FB">
              <w:rPr>
                <w:rFonts w:ascii="Calibri" w:hAnsi="Calibri" w:cs="Arial"/>
                <w:bCs/>
                <w:szCs w:val="20"/>
              </w:rPr>
              <w:t xml:space="preserve"> </w:t>
            </w:r>
          </w:p>
          <w:p w:rsidR="00BF7EE1" w:rsidRPr="004924B6" w:rsidRDefault="00A420FD" w:rsidP="004924B6">
            <w:pPr>
              <w:jc w:val="both"/>
              <w:rPr>
                <w:rFonts w:ascii="Calibri" w:hAnsi="Calibri" w:cs="Arial"/>
                <w:bCs/>
                <w:szCs w:val="20"/>
              </w:rPr>
            </w:pPr>
            <w:r>
              <w:rPr>
                <w:rFonts w:ascii="Calibri" w:hAnsi="Calibri" w:cs="Arial"/>
                <w:bCs/>
                <w:szCs w:val="20"/>
              </w:rPr>
              <w:t>Potrjen INOP se objavi na spletni stran</w:t>
            </w:r>
            <w:r w:rsidR="00C35F2C">
              <w:rPr>
                <w:rFonts w:ascii="Calibri" w:hAnsi="Calibri" w:cs="Arial"/>
                <w:bCs/>
                <w:szCs w:val="20"/>
              </w:rPr>
              <w:t>i</w:t>
            </w:r>
            <w:r>
              <w:rPr>
                <w:rFonts w:ascii="Calibri" w:hAnsi="Calibri" w:cs="Arial"/>
                <w:bCs/>
                <w:szCs w:val="20"/>
              </w:rPr>
              <w:t xml:space="preserve"> OU.</w:t>
            </w:r>
          </w:p>
        </w:tc>
        <w:tc>
          <w:tcPr>
            <w:tcW w:w="1378" w:type="dxa"/>
            <w:shd w:val="clear" w:color="auto" w:fill="auto"/>
          </w:tcPr>
          <w:p w:rsidR="00BF7EE1" w:rsidRDefault="00BF7EE1" w:rsidP="00BF7EE1">
            <w:pPr>
              <w:jc w:val="both"/>
              <w:rPr>
                <w:rFonts w:ascii="Calibri" w:hAnsi="Calibri" w:cs="Arial"/>
                <w:bCs/>
                <w:szCs w:val="20"/>
              </w:rPr>
            </w:pPr>
            <w:r>
              <w:rPr>
                <w:rFonts w:ascii="Calibri" w:hAnsi="Calibri" w:cs="Arial"/>
                <w:bCs/>
                <w:szCs w:val="20"/>
              </w:rPr>
              <w:t>S</w:t>
            </w:r>
            <w:r w:rsidR="00EA4AAE">
              <w:rPr>
                <w:rFonts w:ascii="Calibri" w:hAnsi="Calibri" w:cs="Arial"/>
                <w:bCs/>
                <w:szCs w:val="20"/>
              </w:rPr>
              <w:t>ektor za sklade</w:t>
            </w:r>
            <w:r>
              <w:rPr>
                <w:rFonts w:ascii="Calibri" w:hAnsi="Calibri" w:cs="Arial"/>
                <w:bCs/>
                <w:szCs w:val="20"/>
              </w:rPr>
              <w:t xml:space="preserve"> </w:t>
            </w:r>
          </w:p>
          <w:p w:rsidR="00BF7EE1" w:rsidRDefault="00BF7EE1" w:rsidP="00BF7EE1">
            <w:pPr>
              <w:jc w:val="both"/>
              <w:rPr>
                <w:rFonts w:ascii="Calibri" w:hAnsi="Calibri" w:cs="Arial"/>
                <w:bCs/>
                <w:szCs w:val="20"/>
              </w:rPr>
            </w:pPr>
          </w:p>
          <w:p w:rsidR="00961B34" w:rsidRDefault="00961B34" w:rsidP="00BF7EE1">
            <w:pPr>
              <w:jc w:val="both"/>
              <w:rPr>
                <w:rFonts w:ascii="Calibri" w:hAnsi="Calibri" w:cs="Arial"/>
                <w:bCs/>
                <w:szCs w:val="20"/>
              </w:rPr>
            </w:pPr>
          </w:p>
          <w:p w:rsidR="00961B34" w:rsidRDefault="00961B34" w:rsidP="00BF7EE1">
            <w:pPr>
              <w:jc w:val="both"/>
              <w:rPr>
                <w:rFonts w:ascii="Calibri" w:hAnsi="Calibri" w:cs="Arial"/>
                <w:bCs/>
                <w:szCs w:val="20"/>
              </w:rPr>
            </w:pPr>
          </w:p>
          <w:p w:rsidR="00961B34" w:rsidRDefault="00961B34" w:rsidP="00BF7EE1">
            <w:pPr>
              <w:jc w:val="both"/>
              <w:rPr>
                <w:rFonts w:ascii="Calibri" w:hAnsi="Calibri" w:cs="Arial"/>
                <w:bCs/>
                <w:szCs w:val="20"/>
              </w:rPr>
            </w:pPr>
          </w:p>
          <w:p w:rsidR="0004712A" w:rsidRDefault="00E4097C" w:rsidP="00BF7EE1">
            <w:pPr>
              <w:jc w:val="both"/>
              <w:rPr>
                <w:rFonts w:ascii="Calibri" w:hAnsi="Calibri" w:cs="Arial"/>
                <w:bCs/>
                <w:szCs w:val="20"/>
              </w:rPr>
            </w:pPr>
            <w:r>
              <w:rPr>
                <w:rFonts w:ascii="Calibri" w:hAnsi="Calibri" w:cs="Arial"/>
                <w:bCs/>
                <w:szCs w:val="20"/>
              </w:rPr>
              <w:t>S</w:t>
            </w:r>
            <w:r w:rsidR="0004712A">
              <w:rPr>
                <w:rFonts w:ascii="Calibri" w:hAnsi="Calibri" w:cs="Arial"/>
                <w:bCs/>
                <w:szCs w:val="20"/>
              </w:rPr>
              <w:t>ektor za sklade</w:t>
            </w:r>
            <w:r>
              <w:rPr>
                <w:rFonts w:ascii="Calibri" w:hAnsi="Calibri" w:cs="Arial"/>
                <w:bCs/>
                <w:szCs w:val="20"/>
              </w:rPr>
              <w:t>/</w:t>
            </w:r>
          </w:p>
          <w:p w:rsidR="00F21EFD" w:rsidRDefault="0004712A" w:rsidP="00BF7EE1">
            <w:pPr>
              <w:jc w:val="both"/>
              <w:rPr>
                <w:rFonts w:ascii="Calibri" w:hAnsi="Calibri" w:cs="Arial"/>
                <w:bCs/>
                <w:szCs w:val="20"/>
              </w:rPr>
            </w:pPr>
            <w:r>
              <w:rPr>
                <w:rFonts w:ascii="Calibri" w:hAnsi="Calibri" w:cs="Arial"/>
                <w:bCs/>
                <w:szCs w:val="20"/>
              </w:rPr>
              <w:t xml:space="preserve">Odgovorna oseba </w:t>
            </w:r>
            <w:r w:rsidR="00BF7EE1">
              <w:rPr>
                <w:rFonts w:ascii="Calibri" w:hAnsi="Calibri" w:cs="Arial"/>
                <w:bCs/>
                <w:szCs w:val="20"/>
              </w:rPr>
              <w:t xml:space="preserve"> OU</w:t>
            </w:r>
          </w:p>
          <w:p w:rsidR="00F21EFD" w:rsidRDefault="00F21EFD" w:rsidP="00BF7EE1">
            <w:pPr>
              <w:jc w:val="both"/>
              <w:rPr>
                <w:rFonts w:ascii="Calibri" w:hAnsi="Calibri" w:cs="Arial"/>
                <w:bCs/>
                <w:szCs w:val="20"/>
              </w:rPr>
            </w:pPr>
          </w:p>
          <w:p w:rsidR="005B64FB" w:rsidRDefault="003141F8" w:rsidP="00BF7EE1">
            <w:pPr>
              <w:jc w:val="both"/>
              <w:rPr>
                <w:rFonts w:ascii="Calibri" w:hAnsi="Calibri" w:cs="Arial"/>
                <w:bCs/>
                <w:szCs w:val="20"/>
              </w:rPr>
            </w:pPr>
            <w:r>
              <w:rPr>
                <w:rFonts w:ascii="Calibri" w:hAnsi="Calibri" w:cs="Arial"/>
                <w:bCs/>
                <w:szCs w:val="20"/>
              </w:rPr>
              <w:t>Sektor za razvoj in upravljanje</w:t>
            </w:r>
            <w:r w:rsidDel="003141F8">
              <w:rPr>
                <w:rFonts w:ascii="Calibri" w:hAnsi="Calibri" w:cs="Arial"/>
                <w:bCs/>
                <w:szCs w:val="20"/>
              </w:rPr>
              <w:t xml:space="preserve"> </w:t>
            </w:r>
          </w:p>
          <w:p w:rsidR="005B64FB" w:rsidRDefault="005B64FB" w:rsidP="00BF7EE1">
            <w:pPr>
              <w:jc w:val="both"/>
              <w:rPr>
                <w:rFonts w:ascii="Calibri" w:hAnsi="Calibri" w:cs="Arial"/>
                <w:bCs/>
                <w:szCs w:val="20"/>
              </w:rPr>
            </w:pPr>
          </w:p>
          <w:p w:rsidR="002C1265" w:rsidRDefault="002C1265" w:rsidP="00BF7EE1">
            <w:pPr>
              <w:jc w:val="both"/>
              <w:rPr>
                <w:rFonts w:ascii="Calibri" w:hAnsi="Calibri" w:cs="Arial"/>
                <w:bCs/>
                <w:szCs w:val="20"/>
              </w:rPr>
            </w:pPr>
          </w:p>
          <w:p w:rsidR="002C1265" w:rsidRDefault="002C1265" w:rsidP="00BF7EE1">
            <w:pPr>
              <w:jc w:val="both"/>
              <w:rPr>
                <w:rFonts w:ascii="Calibri" w:hAnsi="Calibri" w:cs="Arial"/>
                <w:bCs/>
                <w:szCs w:val="20"/>
              </w:rPr>
            </w:pPr>
          </w:p>
          <w:p w:rsidR="00A91A8E" w:rsidRDefault="00A91A8E" w:rsidP="00BF7EE1">
            <w:pPr>
              <w:jc w:val="both"/>
              <w:rPr>
                <w:rFonts w:ascii="Calibri" w:hAnsi="Calibri" w:cs="Arial"/>
                <w:bCs/>
                <w:szCs w:val="20"/>
              </w:rPr>
            </w:pPr>
          </w:p>
          <w:p w:rsidR="00BF7EE1" w:rsidRDefault="005B64FB" w:rsidP="00BF7EE1">
            <w:pPr>
              <w:jc w:val="both"/>
              <w:rPr>
                <w:rFonts w:ascii="Calibri" w:hAnsi="Calibri" w:cs="Arial"/>
                <w:bCs/>
                <w:szCs w:val="20"/>
              </w:rPr>
            </w:pPr>
            <w:r>
              <w:rPr>
                <w:rFonts w:ascii="Calibri" w:hAnsi="Calibri" w:cs="Arial"/>
                <w:bCs/>
                <w:szCs w:val="20"/>
              </w:rPr>
              <w:t>Odgovorna oseba</w:t>
            </w:r>
            <w:r w:rsidR="00BF7EE1">
              <w:rPr>
                <w:rFonts w:ascii="Calibri" w:hAnsi="Calibri" w:cs="Arial"/>
                <w:bCs/>
                <w:szCs w:val="20"/>
              </w:rPr>
              <w:t xml:space="preserve"> OU</w:t>
            </w:r>
          </w:p>
          <w:p w:rsidR="005B64FB" w:rsidRDefault="005B64FB" w:rsidP="00BF7EE1">
            <w:pPr>
              <w:jc w:val="both"/>
              <w:rPr>
                <w:rFonts w:ascii="Calibri" w:hAnsi="Calibri" w:cs="Arial"/>
                <w:bCs/>
                <w:szCs w:val="20"/>
              </w:rPr>
            </w:pPr>
          </w:p>
          <w:p w:rsidR="005B64FB" w:rsidRDefault="005B64FB" w:rsidP="00BF7EE1">
            <w:pPr>
              <w:jc w:val="both"/>
              <w:rPr>
                <w:rFonts w:ascii="Calibri" w:hAnsi="Calibri" w:cs="Arial"/>
                <w:bCs/>
                <w:szCs w:val="20"/>
              </w:rPr>
            </w:pPr>
          </w:p>
          <w:p w:rsidR="00BF7EE1" w:rsidRDefault="00BF7EE1" w:rsidP="00BF7EE1">
            <w:pPr>
              <w:jc w:val="both"/>
              <w:rPr>
                <w:rFonts w:ascii="Calibri" w:hAnsi="Calibri" w:cs="Arial"/>
                <w:bCs/>
                <w:szCs w:val="20"/>
              </w:rPr>
            </w:pPr>
          </w:p>
          <w:p w:rsidR="00BF7EE1" w:rsidRDefault="00BF7EE1" w:rsidP="00BF7EE1">
            <w:pPr>
              <w:jc w:val="both"/>
              <w:rPr>
                <w:rFonts w:ascii="Calibri" w:hAnsi="Calibri" w:cs="Arial"/>
                <w:bCs/>
                <w:szCs w:val="20"/>
              </w:rPr>
            </w:pPr>
          </w:p>
          <w:p w:rsidR="00BF7EE1" w:rsidRPr="007E3842" w:rsidRDefault="00BF7EE1" w:rsidP="00BF7EE1">
            <w:pPr>
              <w:jc w:val="both"/>
              <w:rPr>
                <w:rFonts w:ascii="Calibri" w:hAnsi="Calibri" w:cs="Arial"/>
                <w:bCs/>
                <w:szCs w:val="20"/>
              </w:rPr>
            </w:pPr>
          </w:p>
        </w:tc>
        <w:tc>
          <w:tcPr>
            <w:tcW w:w="2208" w:type="dxa"/>
            <w:shd w:val="clear" w:color="auto" w:fill="auto"/>
          </w:tcPr>
          <w:p w:rsidR="00BF7EE1" w:rsidRDefault="00BF7EE1" w:rsidP="00BF7EE1">
            <w:pPr>
              <w:jc w:val="both"/>
              <w:rPr>
                <w:rFonts w:ascii="Calibri" w:hAnsi="Calibri" w:cs="Arial"/>
                <w:bCs/>
                <w:szCs w:val="20"/>
              </w:rPr>
            </w:pPr>
            <w:r>
              <w:rPr>
                <w:rFonts w:ascii="Calibri" w:hAnsi="Calibri" w:cs="Arial"/>
                <w:bCs/>
                <w:szCs w:val="20"/>
              </w:rPr>
              <w:t>Presoja</w:t>
            </w:r>
            <w:r w:rsidR="00961B34">
              <w:rPr>
                <w:rFonts w:ascii="Calibri" w:hAnsi="Calibri" w:cs="Arial"/>
                <w:bCs/>
                <w:szCs w:val="20"/>
              </w:rPr>
              <w:t xml:space="preserve"> predlogov INOP</w:t>
            </w:r>
            <w:r>
              <w:rPr>
                <w:rFonts w:ascii="Calibri" w:hAnsi="Calibri" w:cs="Arial"/>
                <w:bCs/>
                <w:szCs w:val="20"/>
              </w:rPr>
              <w:t xml:space="preserve"> </w:t>
            </w:r>
          </w:p>
          <w:p w:rsidR="00BF7EE1" w:rsidRDefault="00BF7EE1" w:rsidP="00BF7EE1">
            <w:pPr>
              <w:jc w:val="both"/>
              <w:rPr>
                <w:rFonts w:ascii="Calibri" w:hAnsi="Calibri" w:cs="Arial"/>
                <w:bCs/>
                <w:szCs w:val="20"/>
              </w:rPr>
            </w:pPr>
          </w:p>
          <w:p w:rsidR="00BF7EE1" w:rsidRDefault="00BF7EE1" w:rsidP="00BF7EE1">
            <w:pPr>
              <w:jc w:val="both"/>
              <w:rPr>
                <w:rFonts w:ascii="Calibri" w:hAnsi="Calibri" w:cs="Arial"/>
                <w:bCs/>
                <w:szCs w:val="20"/>
              </w:rPr>
            </w:pPr>
          </w:p>
          <w:p w:rsidR="00961B34" w:rsidRDefault="00961B34" w:rsidP="00BF7EE1">
            <w:pPr>
              <w:jc w:val="both"/>
              <w:rPr>
                <w:rFonts w:ascii="Calibri" w:hAnsi="Calibri" w:cs="Arial"/>
                <w:bCs/>
                <w:szCs w:val="20"/>
              </w:rPr>
            </w:pPr>
          </w:p>
          <w:p w:rsidR="00961B34" w:rsidRDefault="00961B34" w:rsidP="00BF7EE1">
            <w:pPr>
              <w:jc w:val="both"/>
              <w:rPr>
                <w:rFonts w:ascii="Calibri" w:hAnsi="Calibri" w:cs="Arial"/>
                <w:bCs/>
                <w:szCs w:val="20"/>
              </w:rPr>
            </w:pPr>
          </w:p>
          <w:p w:rsidR="00053461" w:rsidRDefault="00053461" w:rsidP="00BF7EE1">
            <w:pPr>
              <w:jc w:val="both"/>
              <w:rPr>
                <w:rFonts w:ascii="Calibri" w:hAnsi="Calibri" w:cs="Arial"/>
                <w:bCs/>
                <w:szCs w:val="20"/>
              </w:rPr>
            </w:pPr>
          </w:p>
          <w:p w:rsidR="00BF7EE1" w:rsidRDefault="00BF7EE1" w:rsidP="00BF7EE1">
            <w:pPr>
              <w:jc w:val="both"/>
              <w:rPr>
                <w:rFonts w:ascii="Calibri" w:hAnsi="Calibri" w:cs="Arial"/>
                <w:bCs/>
                <w:szCs w:val="20"/>
              </w:rPr>
            </w:pPr>
            <w:r>
              <w:rPr>
                <w:rFonts w:ascii="Calibri" w:hAnsi="Calibri" w:cs="Arial"/>
                <w:bCs/>
                <w:szCs w:val="20"/>
              </w:rPr>
              <w:t>Predlog TP za v INOP</w:t>
            </w:r>
          </w:p>
          <w:p w:rsidR="00BF7EE1" w:rsidRDefault="00BF7EE1" w:rsidP="00BF7EE1">
            <w:pPr>
              <w:jc w:val="both"/>
              <w:rPr>
                <w:rFonts w:ascii="Calibri" w:hAnsi="Calibri" w:cs="Arial"/>
                <w:bCs/>
                <w:szCs w:val="20"/>
              </w:rPr>
            </w:pPr>
          </w:p>
          <w:p w:rsidR="00BF7EE1" w:rsidRDefault="00BF7EE1" w:rsidP="00BF7EE1">
            <w:pPr>
              <w:jc w:val="both"/>
              <w:rPr>
                <w:rFonts w:ascii="Calibri" w:hAnsi="Calibri" w:cs="Arial"/>
                <w:bCs/>
                <w:szCs w:val="20"/>
              </w:rPr>
            </w:pPr>
          </w:p>
          <w:p w:rsidR="00BF7EE1" w:rsidRDefault="00BF7EE1" w:rsidP="00BF7EE1">
            <w:pPr>
              <w:jc w:val="both"/>
              <w:rPr>
                <w:rFonts w:ascii="Calibri" w:hAnsi="Calibri" w:cs="Arial"/>
                <w:bCs/>
                <w:szCs w:val="20"/>
              </w:rPr>
            </w:pPr>
          </w:p>
          <w:p w:rsidR="002C1265" w:rsidRDefault="002C1265" w:rsidP="00BF7EE1">
            <w:pPr>
              <w:jc w:val="both"/>
              <w:rPr>
                <w:rFonts w:ascii="Calibri" w:hAnsi="Calibri" w:cs="Arial"/>
                <w:bCs/>
                <w:szCs w:val="20"/>
              </w:rPr>
            </w:pPr>
          </w:p>
          <w:p w:rsidR="00BF7EE1" w:rsidRDefault="00BF7EE1" w:rsidP="00BF7EE1">
            <w:pPr>
              <w:jc w:val="both"/>
              <w:rPr>
                <w:rFonts w:ascii="Calibri" w:hAnsi="Calibri" w:cs="Arial"/>
                <w:bCs/>
                <w:szCs w:val="20"/>
              </w:rPr>
            </w:pPr>
            <w:r>
              <w:rPr>
                <w:rFonts w:ascii="Calibri" w:hAnsi="Calibri" w:cs="Arial"/>
                <w:bCs/>
                <w:szCs w:val="20"/>
              </w:rPr>
              <w:t>Skupni predlog INOP</w:t>
            </w:r>
          </w:p>
          <w:p w:rsidR="00BF7EE1" w:rsidRDefault="00BF7EE1" w:rsidP="00BF7EE1">
            <w:pPr>
              <w:jc w:val="both"/>
              <w:rPr>
                <w:rFonts w:ascii="Calibri" w:hAnsi="Calibri" w:cs="Arial"/>
                <w:bCs/>
                <w:szCs w:val="20"/>
              </w:rPr>
            </w:pPr>
          </w:p>
          <w:p w:rsidR="00BF7EE1" w:rsidRDefault="00BF7EE1" w:rsidP="00BF7EE1">
            <w:pPr>
              <w:jc w:val="both"/>
              <w:rPr>
                <w:rFonts w:ascii="Calibri" w:hAnsi="Calibri" w:cs="Arial"/>
                <w:bCs/>
                <w:szCs w:val="20"/>
              </w:rPr>
            </w:pPr>
          </w:p>
          <w:p w:rsidR="00EA4AAE" w:rsidRDefault="00EA4AAE" w:rsidP="00BF7EE1">
            <w:pPr>
              <w:jc w:val="both"/>
              <w:rPr>
                <w:rFonts w:ascii="Calibri" w:hAnsi="Calibri" w:cs="Arial"/>
                <w:bCs/>
                <w:szCs w:val="20"/>
              </w:rPr>
            </w:pPr>
          </w:p>
          <w:p w:rsidR="00BF7EE1" w:rsidRDefault="00BF7EE1" w:rsidP="00BF7EE1">
            <w:pPr>
              <w:jc w:val="both"/>
              <w:rPr>
                <w:rFonts w:ascii="Calibri" w:hAnsi="Calibri" w:cs="Arial"/>
                <w:bCs/>
                <w:szCs w:val="20"/>
              </w:rPr>
            </w:pPr>
            <w:r>
              <w:rPr>
                <w:rFonts w:ascii="Calibri" w:hAnsi="Calibri" w:cs="Arial"/>
                <w:bCs/>
                <w:szCs w:val="20"/>
              </w:rPr>
              <w:t>Zapis</w:t>
            </w:r>
            <w:r w:rsidR="00961B34">
              <w:rPr>
                <w:rFonts w:ascii="Calibri" w:hAnsi="Calibri" w:cs="Arial"/>
                <w:bCs/>
                <w:szCs w:val="20"/>
              </w:rPr>
              <w:t xml:space="preserve"> posveta</w:t>
            </w:r>
          </w:p>
          <w:p w:rsidR="00BF7EE1" w:rsidRDefault="00BF7EE1" w:rsidP="00BF7EE1">
            <w:pPr>
              <w:jc w:val="both"/>
              <w:rPr>
                <w:rFonts w:ascii="Calibri" w:hAnsi="Calibri" w:cs="Arial"/>
                <w:bCs/>
                <w:szCs w:val="20"/>
              </w:rPr>
            </w:pPr>
          </w:p>
          <w:p w:rsidR="00BF7EE1" w:rsidRDefault="00BF7EE1" w:rsidP="00BF7EE1">
            <w:pPr>
              <w:jc w:val="both"/>
              <w:rPr>
                <w:rFonts w:ascii="Calibri" w:hAnsi="Calibri" w:cs="Arial"/>
                <w:bCs/>
                <w:szCs w:val="20"/>
              </w:rPr>
            </w:pPr>
          </w:p>
          <w:p w:rsidR="00BF7EE1" w:rsidRDefault="00734457" w:rsidP="00BF7EE1">
            <w:pPr>
              <w:jc w:val="both"/>
              <w:rPr>
                <w:rFonts w:ascii="Calibri" w:hAnsi="Calibri" w:cs="Arial"/>
                <w:bCs/>
                <w:szCs w:val="20"/>
              </w:rPr>
            </w:pPr>
            <w:r>
              <w:rPr>
                <w:rFonts w:ascii="Calibri" w:hAnsi="Calibri" w:cs="Arial"/>
                <w:bCs/>
                <w:szCs w:val="20"/>
              </w:rPr>
              <w:t xml:space="preserve">Potrjen </w:t>
            </w:r>
            <w:r w:rsidR="00BF7EE1">
              <w:rPr>
                <w:rFonts w:ascii="Calibri" w:hAnsi="Calibri" w:cs="Arial"/>
                <w:bCs/>
                <w:szCs w:val="20"/>
              </w:rPr>
              <w:t>INOP</w:t>
            </w:r>
          </w:p>
          <w:p w:rsidR="00BF7EE1" w:rsidRDefault="00BF7EE1" w:rsidP="00BF7EE1">
            <w:pPr>
              <w:jc w:val="both"/>
              <w:rPr>
                <w:rFonts w:ascii="Calibri" w:hAnsi="Calibri" w:cs="Arial"/>
                <w:bCs/>
                <w:szCs w:val="20"/>
              </w:rPr>
            </w:pPr>
          </w:p>
          <w:p w:rsidR="00293C21" w:rsidRDefault="00293C21" w:rsidP="003E3CA1">
            <w:pPr>
              <w:rPr>
                <w:rFonts w:ascii="Calibri" w:hAnsi="Calibri" w:cs="Arial"/>
                <w:bCs/>
                <w:szCs w:val="20"/>
              </w:rPr>
            </w:pPr>
          </w:p>
          <w:p w:rsidR="00293C21" w:rsidRDefault="00293C21" w:rsidP="003E3CA1">
            <w:pPr>
              <w:rPr>
                <w:rFonts w:ascii="Calibri" w:hAnsi="Calibri" w:cs="Arial"/>
                <w:bCs/>
                <w:szCs w:val="20"/>
              </w:rPr>
            </w:pPr>
          </w:p>
          <w:p w:rsidR="00293C21" w:rsidRDefault="00293C21" w:rsidP="003E3CA1">
            <w:pPr>
              <w:rPr>
                <w:rFonts w:ascii="Calibri" w:hAnsi="Calibri" w:cs="Arial"/>
                <w:bCs/>
                <w:szCs w:val="20"/>
              </w:rPr>
            </w:pPr>
          </w:p>
          <w:p w:rsidR="00A420FD" w:rsidRPr="007E3842" w:rsidRDefault="00A420FD" w:rsidP="003E3CA1">
            <w:pPr>
              <w:rPr>
                <w:rFonts w:ascii="Calibri" w:hAnsi="Calibri" w:cs="Arial"/>
                <w:bCs/>
                <w:szCs w:val="20"/>
              </w:rPr>
            </w:pPr>
            <w:r>
              <w:rPr>
                <w:rFonts w:ascii="Calibri" w:hAnsi="Calibri" w:cs="Arial"/>
                <w:bCs/>
                <w:szCs w:val="20"/>
              </w:rPr>
              <w:t xml:space="preserve">Objava na </w:t>
            </w:r>
            <w:r w:rsidR="00FD1D76">
              <w:rPr>
                <w:rFonts w:ascii="Calibri" w:hAnsi="Calibri" w:cs="Arial"/>
                <w:bCs/>
                <w:szCs w:val="20"/>
              </w:rPr>
              <w:t>spletni strani</w:t>
            </w:r>
            <w:r w:rsidR="005B64FB">
              <w:rPr>
                <w:rFonts w:ascii="Calibri" w:hAnsi="Calibri" w:cs="Arial"/>
                <w:bCs/>
                <w:szCs w:val="20"/>
              </w:rPr>
              <w:t xml:space="preserve"> </w:t>
            </w:r>
            <w:proofErr w:type="spellStart"/>
            <w:r>
              <w:rPr>
                <w:rFonts w:ascii="Calibri" w:hAnsi="Calibri" w:cs="Arial"/>
                <w:bCs/>
                <w:szCs w:val="20"/>
              </w:rPr>
              <w:t>www.eu</w:t>
            </w:r>
            <w:proofErr w:type="spellEnd"/>
            <w:r>
              <w:rPr>
                <w:rFonts w:ascii="Calibri" w:hAnsi="Calibri" w:cs="Arial"/>
                <w:bCs/>
                <w:szCs w:val="20"/>
              </w:rPr>
              <w:t>-</w:t>
            </w:r>
            <w:proofErr w:type="spellStart"/>
            <w:r>
              <w:rPr>
                <w:rFonts w:ascii="Calibri" w:hAnsi="Calibri" w:cs="Arial"/>
                <w:bCs/>
                <w:szCs w:val="20"/>
              </w:rPr>
              <w:t>skladi.si</w:t>
            </w:r>
            <w:proofErr w:type="spellEnd"/>
          </w:p>
        </w:tc>
      </w:tr>
      <w:tr w:rsidR="003E3CA1" w:rsidRPr="007E3842" w:rsidTr="00F21EFD">
        <w:trPr>
          <w:trHeight w:val="4019"/>
          <w:tblCellSpacing w:w="20" w:type="dxa"/>
        </w:trPr>
        <w:tc>
          <w:tcPr>
            <w:tcW w:w="2067" w:type="dxa"/>
            <w:tcBorders>
              <w:top w:val="outset" w:sz="6" w:space="0" w:color="auto"/>
              <w:left w:val="outset" w:sz="6" w:space="0" w:color="auto"/>
              <w:bottom w:val="outset" w:sz="6" w:space="0" w:color="auto"/>
              <w:right w:val="outset" w:sz="6" w:space="0" w:color="auto"/>
            </w:tcBorders>
            <w:shd w:val="clear" w:color="auto" w:fill="auto"/>
          </w:tcPr>
          <w:p w:rsidR="00D07581" w:rsidRPr="001877E2" w:rsidRDefault="00D07581" w:rsidP="00D07581">
            <w:pPr>
              <w:jc w:val="both"/>
              <w:rPr>
                <w:rFonts w:ascii="Calibri" w:hAnsi="Calibri" w:cs="Arial"/>
                <w:b/>
                <w:bCs/>
                <w:szCs w:val="20"/>
              </w:rPr>
            </w:pPr>
            <w:r w:rsidRPr="001877E2">
              <w:rPr>
                <w:rFonts w:ascii="Calibri" w:hAnsi="Calibri" w:cs="Arial"/>
                <w:b/>
                <w:bCs/>
                <w:szCs w:val="20"/>
              </w:rPr>
              <w:lastRenderedPageBreak/>
              <w:t>Načrtovanje pravic porabe v proračunu RS (INOP)</w:t>
            </w:r>
          </w:p>
        </w:tc>
        <w:tc>
          <w:tcPr>
            <w:tcW w:w="3787" w:type="dxa"/>
            <w:tcBorders>
              <w:top w:val="outset" w:sz="6" w:space="0" w:color="auto"/>
              <w:left w:val="outset" w:sz="6" w:space="0" w:color="auto"/>
              <w:bottom w:val="outset" w:sz="6" w:space="0" w:color="auto"/>
              <w:right w:val="outset" w:sz="6" w:space="0" w:color="auto"/>
            </w:tcBorders>
            <w:shd w:val="clear" w:color="auto" w:fill="auto"/>
          </w:tcPr>
          <w:p w:rsidR="00D07581" w:rsidRDefault="00D07581" w:rsidP="00D07581">
            <w:pPr>
              <w:jc w:val="both"/>
              <w:rPr>
                <w:rFonts w:ascii="Calibri" w:hAnsi="Calibri" w:cs="Arial"/>
                <w:bCs/>
                <w:szCs w:val="20"/>
              </w:rPr>
            </w:pPr>
            <w:r w:rsidRPr="001877E2">
              <w:rPr>
                <w:rFonts w:ascii="Calibri" w:hAnsi="Calibri" w:cs="Arial"/>
                <w:bCs/>
                <w:szCs w:val="20"/>
              </w:rPr>
              <w:t xml:space="preserve">Načrtovanje pravic porabe v proračunu RS se izvaja v skladu z </w:t>
            </w:r>
            <w:r w:rsidR="00670E4D">
              <w:rPr>
                <w:rFonts w:ascii="Calibri" w:hAnsi="Calibri" w:cs="Arial"/>
                <w:bCs/>
                <w:szCs w:val="20"/>
              </w:rPr>
              <w:t>ZIPRS</w:t>
            </w:r>
            <w:r w:rsidRPr="001877E2">
              <w:rPr>
                <w:rFonts w:ascii="Calibri" w:hAnsi="Calibri" w:cs="Arial"/>
                <w:bCs/>
                <w:szCs w:val="20"/>
              </w:rPr>
              <w:t xml:space="preserve"> in navodili </w:t>
            </w:r>
            <w:r>
              <w:rPr>
                <w:rFonts w:ascii="Calibri" w:hAnsi="Calibri" w:cs="Arial"/>
                <w:bCs/>
                <w:szCs w:val="20"/>
              </w:rPr>
              <w:t>za</w:t>
            </w:r>
            <w:r w:rsidRPr="001877E2">
              <w:rPr>
                <w:rFonts w:ascii="Calibri" w:hAnsi="Calibri" w:cs="Arial"/>
                <w:bCs/>
                <w:szCs w:val="20"/>
              </w:rPr>
              <w:t xml:space="preserve"> finančno upravljanje. Načrtovanje se ustre</w:t>
            </w:r>
            <w:r>
              <w:rPr>
                <w:rFonts w:ascii="Calibri" w:hAnsi="Calibri" w:cs="Arial"/>
                <w:bCs/>
                <w:szCs w:val="20"/>
              </w:rPr>
              <w:t xml:space="preserve">zno evidentira v sistemu </w:t>
            </w:r>
            <w:proofErr w:type="spellStart"/>
            <w:r>
              <w:rPr>
                <w:rFonts w:ascii="Calibri" w:hAnsi="Calibri" w:cs="Arial"/>
                <w:bCs/>
                <w:szCs w:val="20"/>
              </w:rPr>
              <w:t>SAPPrA</w:t>
            </w:r>
            <w:proofErr w:type="spellEnd"/>
            <w:r w:rsidRPr="001877E2">
              <w:rPr>
                <w:rFonts w:ascii="Calibri" w:hAnsi="Calibri" w:cs="Arial"/>
                <w:bCs/>
                <w:szCs w:val="20"/>
              </w:rPr>
              <w:t>.</w:t>
            </w:r>
          </w:p>
          <w:p w:rsidR="00A420FD" w:rsidRDefault="00A420FD" w:rsidP="00D07581">
            <w:pPr>
              <w:jc w:val="both"/>
              <w:rPr>
                <w:rFonts w:ascii="Calibri" w:hAnsi="Calibri" w:cs="Arial"/>
                <w:bCs/>
                <w:szCs w:val="20"/>
              </w:rPr>
            </w:pPr>
            <w:r>
              <w:rPr>
                <w:rFonts w:ascii="Calibri" w:hAnsi="Calibri" w:cs="Arial"/>
                <w:bCs/>
                <w:szCs w:val="20"/>
              </w:rPr>
              <w:t xml:space="preserve">OU za namene načrtovanja odpre evidenčne projekte v sistemu </w:t>
            </w:r>
            <w:proofErr w:type="spellStart"/>
            <w:r>
              <w:rPr>
                <w:rFonts w:ascii="Calibri" w:hAnsi="Calibri" w:cs="Arial"/>
                <w:bCs/>
                <w:szCs w:val="20"/>
              </w:rPr>
              <w:t>SAPPrA</w:t>
            </w:r>
            <w:proofErr w:type="spellEnd"/>
            <w:r>
              <w:rPr>
                <w:rFonts w:ascii="Calibri" w:hAnsi="Calibri" w:cs="Arial"/>
                <w:bCs/>
                <w:szCs w:val="20"/>
              </w:rPr>
              <w:t xml:space="preserve"> in načrtuje pravice porabe na svojih proračunskih postavkah.</w:t>
            </w:r>
          </w:p>
          <w:p w:rsidR="00A420FD" w:rsidRDefault="00A420FD" w:rsidP="00D07581">
            <w:pPr>
              <w:jc w:val="both"/>
              <w:rPr>
                <w:rFonts w:ascii="Calibri" w:hAnsi="Calibri" w:cs="Arial"/>
                <w:bCs/>
                <w:szCs w:val="20"/>
              </w:rPr>
            </w:pPr>
          </w:p>
          <w:p w:rsidR="00A420FD" w:rsidRPr="001877E2" w:rsidRDefault="00A420FD" w:rsidP="00A420FD">
            <w:pPr>
              <w:jc w:val="both"/>
              <w:rPr>
                <w:rFonts w:ascii="Calibri" w:hAnsi="Calibri" w:cs="Arial"/>
                <w:bCs/>
                <w:szCs w:val="20"/>
              </w:rPr>
            </w:pPr>
            <w:r>
              <w:rPr>
                <w:rFonts w:ascii="Calibri" w:hAnsi="Calibri" w:cs="Arial"/>
                <w:bCs/>
                <w:szCs w:val="20"/>
              </w:rPr>
              <w:t xml:space="preserve">Za skrbništvo evidenčnega projekta je odgovoren OU. PO na podlagi sprejetega INOP pripravi vlogo za odprtje proračunskih postavk. V kolikor je vloga skladna z INOP, OU izda soglasje, ki ga pripravi </w:t>
            </w:r>
            <w:r w:rsidR="003141F8">
              <w:rPr>
                <w:rFonts w:ascii="Calibri" w:hAnsi="Calibri" w:cs="Arial"/>
                <w:bCs/>
                <w:szCs w:val="20"/>
              </w:rPr>
              <w:t>Sektor za razvoj in upravljanje</w:t>
            </w:r>
            <w:r>
              <w:rPr>
                <w:rFonts w:ascii="Calibri" w:hAnsi="Calibri" w:cs="Arial"/>
                <w:bCs/>
                <w:szCs w:val="20"/>
              </w:rPr>
              <w:t>.</w:t>
            </w:r>
          </w:p>
        </w:tc>
        <w:tc>
          <w:tcPr>
            <w:tcW w:w="1378" w:type="dxa"/>
            <w:tcBorders>
              <w:top w:val="outset" w:sz="6" w:space="0" w:color="auto"/>
              <w:left w:val="outset" w:sz="6" w:space="0" w:color="auto"/>
              <w:bottom w:val="outset" w:sz="6" w:space="0" w:color="auto"/>
              <w:right w:val="outset" w:sz="6" w:space="0" w:color="auto"/>
            </w:tcBorders>
            <w:shd w:val="clear" w:color="auto" w:fill="auto"/>
          </w:tcPr>
          <w:p w:rsidR="00A420FD" w:rsidRDefault="007A4FAC" w:rsidP="00BF7EE1">
            <w:pPr>
              <w:jc w:val="both"/>
              <w:rPr>
                <w:rFonts w:ascii="Calibri" w:hAnsi="Calibri" w:cs="Arial"/>
                <w:bCs/>
                <w:szCs w:val="20"/>
              </w:rPr>
            </w:pPr>
            <w:r>
              <w:rPr>
                <w:rFonts w:ascii="Calibri" w:hAnsi="Calibri" w:cs="Arial"/>
                <w:bCs/>
                <w:szCs w:val="20"/>
              </w:rPr>
              <w:t>Odgovorna oseba</w:t>
            </w:r>
            <w:r w:rsidR="00A420FD">
              <w:rPr>
                <w:rFonts w:ascii="Calibri" w:hAnsi="Calibri" w:cs="Arial"/>
                <w:bCs/>
                <w:szCs w:val="20"/>
              </w:rPr>
              <w:t xml:space="preserve"> OU</w:t>
            </w:r>
          </w:p>
          <w:p w:rsidR="00A420FD" w:rsidRPr="00A420FD" w:rsidRDefault="00A420FD" w:rsidP="00A420FD">
            <w:pPr>
              <w:rPr>
                <w:rFonts w:ascii="Calibri" w:hAnsi="Calibri" w:cs="Arial"/>
                <w:szCs w:val="20"/>
              </w:rPr>
            </w:pPr>
          </w:p>
          <w:p w:rsidR="00A420FD" w:rsidRPr="00A420FD" w:rsidRDefault="00A420FD" w:rsidP="00A420FD">
            <w:pPr>
              <w:rPr>
                <w:rFonts w:ascii="Calibri" w:hAnsi="Calibri" w:cs="Arial"/>
                <w:szCs w:val="20"/>
              </w:rPr>
            </w:pPr>
          </w:p>
          <w:p w:rsidR="00A420FD" w:rsidRPr="00A420FD" w:rsidRDefault="00A420FD" w:rsidP="00A420FD">
            <w:pPr>
              <w:rPr>
                <w:rFonts w:ascii="Calibri" w:hAnsi="Calibri" w:cs="Arial"/>
                <w:szCs w:val="20"/>
              </w:rPr>
            </w:pPr>
          </w:p>
          <w:p w:rsidR="00A420FD" w:rsidRPr="00A420FD" w:rsidRDefault="00A420FD" w:rsidP="00A420FD">
            <w:pPr>
              <w:rPr>
                <w:rFonts w:ascii="Calibri" w:hAnsi="Calibri" w:cs="Arial"/>
                <w:szCs w:val="20"/>
              </w:rPr>
            </w:pPr>
          </w:p>
          <w:p w:rsidR="00A420FD" w:rsidRPr="00A420FD" w:rsidRDefault="00A420FD" w:rsidP="00A420FD">
            <w:pPr>
              <w:rPr>
                <w:rFonts w:ascii="Calibri" w:hAnsi="Calibri" w:cs="Arial"/>
                <w:szCs w:val="20"/>
              </w:rPr>
            </w:pPr>
          </w:p>
          <w:p w:rsidR="007123C2" w:rsidRDefault="007123C2" w:rsidP="00660261">
            <w:pPr>
              <w:rPr>
                <w:rFonts w:ascii="Calibri" w:hAnsi="Calibri" w:cs="Arial"/>
                <w:szCs w:val="20"/>
              </w:rPr>
            </w:pPr>
          </w:p>
          <w:p w:rsidR="007123C2" w:rsidRDefault="007123C2" w:rsidP="00660261">
            <w:pPr>
              <w:rPr>
                <w:rFonts w:ascii="Calibri" w:hAnsi="Calibri" w:cs="Arial"/>
                <w:szCs w:val="20"/>
              </w:rPr>
            </w:pPr>
          </w:p>
          <w:p w:rsidR="00D07581" w:rsidRPr="00A420FD" w:rsidRDefault="007A4FAC" w:rsidP="00660261">
            <w:pPr>
              <w:rPr>
                <w:rFonts w:ascii="Calibri" w:hAnsi="Calibri" w:cs="Arial"/>
                <w:szCs w:val="20"/>
              </w:rPr>
            </w:pPr>
            <w:r>
              <w:rPr>
                <w:rFonts w:ascii="Calibri" w:hAnsi="Calibri" w:cs="Arial"/>
                <w:szCs w:val="20"/>
              </w:rPr>
              <w:t>Odgovorna oseba</w:t>
            </w:r>
            <w:r w:rsidR="00A420FD">
              <w:rPr>
                <w:rFonts w:ascii="Calibri" w:hAnsi="Calibri" w:cs="Arial"/>
                <w:szCs w:val="20"/>
              </w:rPr>
              <w:t xml:space="preserve"> OU</w:t>
            </w:r>
            <w:r w:rsidR="00670E4D">
              <w:rPr>
                <w:rFonts w:ascii="Calibri" w:hAnsi="Calibri" w:cs="Arial"/>
                <w:szCs w:val="20"/>
              </w:rPr>
              <w:t xml:space="preserve"> </w:t>
            </w:r>
          </w:p>
        </w:tc>
        <w:tc>
          <w:tcPr>
            <w:tcW w:w="2208" w:type="dxa"/>
            <w:tcBorders>
              <w:top w:val="outset" w:sz="6" w:space="0" w:color="auto"/>
              <w:left w:val="outset" w:sz="6" w:space="0" w:color="auto"/>
              <w:bottom w:val="outset" w:sz="6" w:space="0" w:color="auto"/>
              <w:right w:val="outset" w:sz="6" w:space="0" w:color="auto"/>
            </w:tcBorders>
            <w:shd w:val="clear" w:color="auto" w:fill="auto"/>
          </w:tcPr>
          <w:p w:rsidR="00A420FD" w:rsidRDefault="00A420FD" w:rsidP="00120E30">
            <w:pPr>
              <w:jc w:val="both"/>
              <w:rPr>
                <w:rFonts w:ascii="Calibri" w:hAnsi="Calibri" w:cs="Arial"/>
                <w:bCs/>
                <w:szCs w:val="20"/>
              </w:rPr>
            </w:pPr>
            <w:r>
              <w:rPr>
                <w:rFonts w:ascii="Calibri" w:hAnsi="Calibri" w:cs="Arial"/>
                <w:bCs/>
                <w:szCs w:val="20"/>
              </w:rPr>
              <w:t>Potrjen INOP</w:t>
            </w:r>
          </w:p>
          <w:p w:rsidR="00A420FD" w:rsidRPr="00A420FD" w:rsidRDefault="00A420FD" w:rsidP="00A420FD">
            <w:pPr>
              <w:rPr>
                <w:rFonts w:ascii="Calibri" w:hAnsi="Calibri" w:cs="Arial"/>
                <w:szCs w:val="20"/>
              </w:rPr>
            </w:pPr>
          </w:p>
          <w:p w:rsidR="00A420FD" w:rsidRPr="00A420FD" w:rsidRDefault="00A420FD" w:rsidP="00A420FD">
            <w:pPr>
              <w:rPr>
                <w:rFonts w:ascii="Calibri" w:hAnsi="Calibri" w:cs="Arial"/>
                <w:szCs w:val="20"/>
              </w:rPr>
            </w:pPr>
          </w:p>
          <w:p w:rsidR="00A420FD" w:rsidRPr="00A420FD" w:rsidRDefault="00A420FD" w:rsidP="00A420FD">
            <w:pPr>
              <w:rPr>
                <w:rFonts w:ascii="Calibri" w:hAnsi="Calibri" w:cs="Arial"/>
                <w:szCs w:val="20"/>
              </w:rPr>
            </w:pPr>
          </w:p>
          <w:p w:rsidR="00A420FD" w:rsidRPr="00A420FD" w:rsidRDefault="00A420FD" w:rsidP="00A420FD">
            <w:pPr>
              <w:rPr>
                <w:rFonts w:ascii="Calibri" w:hAnsi="Calibri" w:cs="Arial"/>
                <w:szCs w:val="20"/>
              </w:rPr>
            </w:pPr>
          </w:p>
          <w:p w:rsidR="00A420FD" w:rsidRPr="00A420FD" w:rsidRDefault="00A420FD" w:rsidP="00A420FD">
            <w:pPr>
              <w:rPr>
                <w:rFonts w:ascii="Calibri" w:hAnsi="Calibri" w:cs="Arial"/>
                <w:szCs w:val="20"/>
              </w:rPr>
            </w:pPr>
          </w:p>
          <w:p w:rsidR="00A420FD" w:rsidRPr="00A420FD" w:rsidRDefault="00A420FD" w:rsidP="00A420FD">
            <w:pPr>
              <w:rPr>
                <w:rFonts w:ascii="Calibri" w:hAnsi="Calibri" w:cs="Arial"/>
                <w:szCs w:val="20"/>
              </w:rPr>
            </w:pPr>
          </w:p>
          <w:p w:rsidR="00A420FD" w:rsidRPr="00A420FD" w:rsidRDefault="00A420FD" w:rsidP="00A420FD">
            <w:pPr>
              <w:rPr>
                <w:rFonts w:ascii="Calibri" w:hAnsi="Calibri" w:cs="Arial"/>
                <w:szCs w:val="20"/>
              </w:rPr>
            </w:pPr>
          </w:p>
          <w:p w:rsidR="00A420FD" w:rsidRPr="00A420FD" w:rsidRDefault="00A420FD" w:rsidP="00A420FD">
            <w:pPr>
              <w:rPr>
                <w:rFonts w:ascii="Calibri" w:hAnsi="Calibri" w:cs="Arial"/>
                <w:szCs w:val="20"/>
              </w:rPr>
            </w:pPr>
          </w:p>
          <w:p w:rsidR="00D07581" w:rsidRPr="00A420FD" w:rsidRDefault="00A420FD" w:rsidP="00A420FD">
            <w:pPr>
              <w:rPr>
                <w:rFonts w:ascii="Calibri" w:hAnsi="Calibri" w:cs="Arial"/>
                <w:szCs w:val="20"/>
              </w:rPr>
            </w:pPr>
            <w:r>
              <w:rPr>
                <w:rFonts w:ascii="Calibri" w:hAnsi="Calibri" w:cs="Arial"/>
                <w:szCs w:val="20"/>
              </w:rPr>
              <w:t>Pisno soglasje OU za odprtje proračunskih postavk</w:t>
            </w:r>
          </w:p>
        </w:tc>
      </w:tr>
    </w:tbl>
    <w:p w:rsidR="007123C2" w:rsidRPr="007123C2" w:rsidRDefault="007123C2" w:rsidP="007123C2">
      <w:pPr>
        <w:rPr>
          <w:lang w:eastAsia="sl-SI"/>
        </w:rPr>
      </w:pPr>
    </w:p>
    <w:p w:rsidR="00F21EFD" w:rsidRPr="00F21EFD" w:rsidRDefault="00806A30" w:rsidP="00F21EFD">
      <w:pPr>
        <w:pStyle w:val="Naslov2"/>
        <w:rPr>
          <w:rFonts w:ascii="Calibri" w:hAnsi="Calibri"/>
          <w:sz w:val="20"/>
        </w:rPr>
      </w:pPr>
      <w:bookmarkStart w:id="206" w:name="_Toc94262342"/>
      <w:r w:rsidRPr="007E3842">
        <w:rPr>
          <w:rFonts w:ascii="Calibri" w:hAnsi="Calibri"/>
          <w:sz w:val="20"/>
        </w:rPr>
        <w:t xml:space="preserve">3.3. </w:t>
      </w:r>
      <w:r w:rsidR="00BF7EE1">
        <w:rPr>
          <w:rFonts w:ascii="Calibri" w:hAnsi="Calibri"/>
          <w:sz w:val="20"/>
        </w:rPr>
        <w:t>P</w:t>
      </w:r>
      <w:r w:rsidRPr="007E3842">
        <w:rPr>
          <w:rFonts w:ascii="Calibri" w:hAnsi="Calibri"/>
          <w:sz w:val="20"/>
        </w:rPr>
        <w:t xml:space="preserve">otrjevanje </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00AD66C2" w:rsidRPr="007E3842">
        <w:rPr>
          <w:rFonts w:ascii="Calibri" w:hAnsi="Calibri"/>
          <w:sz w:val="20"/>
        </w:rPr>
        <w:t>NIO</w:t>
      </w:r>
      <w:r w:rsidRPr="007E3842">
        <w:rPr>
          <w:rFonts w:ascii="Calibri" w:hAnsi="Calibri"/>
          <w:sz w:val="20"/>
        </w:rPr>
        <w:t xml:space="preserve"> </w:t>
      </w:r>
      <w:bookmarkEnd w:id="204"/>
      <w:r w:rsidR="00D94CDC">
        <w:rPr>
          <w:rFonts w:ascii="Calibri" w:hAnsi="Calibri"/>
          <w:sz w:val="20"/>
        </w:rPr>
        <w:t>in izvajanje</w:t>
      </w:r>
      <w:bookmarkEnd w:id="206"/>
    </w:p>
    <w:p w:rsidR="00806A30" w:rsidRPr="007E3842" w:rsidRDefault="00806A30" w:rsidP="00806A30">
      <w:pPr>
        <w:tabs>
          <w:tab w:val="left" w:pos="2175"/>
        </w:tabs>
        <w:jc w:val="both"/>
        <w:rPr>
          <w:rFonts w:ascii="Calibri" w:hAnsi="Calibri" w:cs="Arial"/>
          <w:b/>
          <w:bCs/>
          <w:szCs w:val="20"/>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6"/>
        <w:gridCol w:w="2082"/>
        <w:gridCol w:w="3666"/>
        <w:gridCol w:w="1564"/>
        <w:gridCol w:w="40"/>
        <w:gridCol w:w="2243"/>
      </w:tblGrid>
      <w:tr w:rsidR="00BF7EE1" w:rsidRPr="007E3842" w:rsidTr="00F21EFD">
        <w:trPr>
          <w:trHeight w:val="552"/>
          <w:tblCellSpacing w:w="20" w:type="dxa"/>
        </w:trPr>
        <w:tc>
          <w:tcPr>
            <w:tcW w:w="2088" w:type="dxa"/>
            <w:gridSpan w:val="2"/>
            <w:shd w:val="clear" w:color="auto" w:fill="auto"/>
          </w:tcPr>
          <w:p w:rsidR="00BF7EE1" w:rsidRPr="007E3842" w:rsidRDefault="00BF7EE1" w:rsidP="00BF7EE1">
            <w:pPr>
              <w:jc w:val="both"/>
              <w:rPr>
                <w:rFonts w:ascii="Calibri" w:hAnsi="Calibri" w:cs="Arial"/>
                <w:b/>
                <w:bCs/>
                <w:szCs w:val="20"/>
              </w:rPr>
            </w:pPr>
            <w:r w:rsidRPr="007E3842">
              <w:rPr>
                <w:rFonts w:ascii="Calibri" w:hAnsi="Calibri" w:cs="Arial"/>
                <w:b/>
                <w:bCs/>
                <w:szCs w:val="20"/>
              </w:rPr>
              <w:t>Vsebina</w:t>
            </w:r>
          </w:p>
        </w:tc>
        <w:tc>
          <w:tcPr>
            <w:tcW w:w="3626" w:type="dxa"/>
            <w:shd w:val="clear" w:color="auto" w:fill="auto"/>
          </w:tcPr>
          <w:p w:rsidR="00BF7EE1" w:rsidRPr="007E3842" w:rsidRDefault="00BF7EE1" w:rsidP="00BF7EE1">
            <w:pPr>
              <w:jc w:val="both"/>
              <w:rPr>
                <w:rFonts w:ascii="Calibri" w:hAnsi="Calibri" w:cs="Arial"/>
                <w:b/>
                <w:bCs/>
                <w:szCs w:val="20"/>
              </w:rPr>
            </w:pPr>
            <w:r w:rsidRPr="007E3842">
              <w:rPr>
                <w:rFonts w:ascii="Calibri" w:hAnsi="Calibri" w:cs="Arial"/>
                <w:b/>
                <w:bCs/>
                <w:szCs w:val="20"/>
              </w:rPr>
              <w:t>Izvedba</w:t>
            </w:r>
          </w:p>
        </w:tc>
        <w:tc>
          <w:tcPr>
            <w:tcW w:w="1524" w:type="dxa"/>
            <w:shd w:val="clear" w:color="auto" w:fill="auto"/>
          </w:tcPr>
          <w:p w:rsidR="00BF7EE1" w:rsidRPr="007E3842" w:rsidRDefault="00BF7EE1" w:rsidP="00BF7EE1">
            <w:pPr>
              <w:jc w:val="both"/>
              <w:rPr>
                <w:rFonts w:ascii="Calibri" w:hAnsi="Calibri" w:cs="Arial"/>
                <w:b/>
                <w:bCs/>
                <w:szCs w:val="20"/>
              </w:rPr>
            </w:pPr>
            <w:r w:rsidRPr="007E3842">
              <w:rPr>
                <w:rFonts w:ascii="Calibri" w:hAnsi="Calibri" w:cs="Arial"/>
                <w:b/>
                <w:bCs/>
                <w:szCs w:val="20"/>
              </w:rPr>
              <w:t>Potrditev</w:t>
            </w:r>
          </w:p>
        </w:tc>
        <w:tc>
          <w:tcPr>
            <w:tcW w:w="2223" w:type="dxa"/>
            <w:gridSpan w:val="2"/>
            <w:shd w:val="clear" w:color="auto" w:fill="auto"/>
          </w:tcPr>
          <w:p w:rsidR="00BF7EE1" w:rsidRPr="007E3842" w:rsidRDefault="00BF7EE1" w:rsidP="00BF7EE1">
            <w:pPr>
              <w:jc w:val="both"/>
              <w:rPr>
                <w:rFonts w:ascii="Calibri" w:hAnsi="Calibri" w:cs="Arial"/>
                <w:b/>
                <w:bCs/>
                <w:szCs w:val="20"/>
              </w:rPr>
            </w:pPr>
            <w:r w:rsidRPr="007E3842">
              <w:rPr>
                <w:rFonts w:ascii="Calibri" w:hAnsi="Calibri" w:cs="Arial"/>
                <w:b/>
                <w:bCs/>
                <w:szCs w:val="20"/>
              </w:rPr>
              <w:t>Dokumenti OU na razpolago</w:t>
            </w:r>
          </w:p>
        </w:tc>
      </w:tr>
      <w:tr w:rsidR="00BF7EE1" w:rsidRPr="007E3842" w:rsidTr="00F21EFD">
        <w:trPr>
          <w:trHeight w:val="3935"/>
          <w:tblCellSpacing w:w="20" w:type="dxa"/>
        </w:trPr>
        <w:tc>
          <w:tcPr>
            <w:tcW w:w="2088" w:type="dxa"/>
            <w:gridSpan w:val="2"/>
            <w:shd w:val="clear" w:color="auto" w:fill="auto"/>
          </w:tcPr>
          <w:p w:rsidR="00BF7EE1" w:rsidRPr="007E3842" w:rsidRDefault="00BF7EE1" w:rsidP="00BF7EE1">
            <w:pPr>
              <w:jc w:val="both"/>
              <w:rPr>
                <w:rFonts w:ascii="Calibri" w:hAnsi="Calibri" w:cs="Arial"/>
                <w:b/>
                <w:bCs/>
                <w:szCs w:val="20"/>
              </w:rPr>
            </w:pPr>
            <w:r>
              <w:rPr>
                <w:rFonts w:ascii="Calibri" w:hAnsi="Calibri" w:cs="Arial"/>
                <w:b/>
                <w:bCs/>
                <w:szCs w:val="20"/>
              </w:rPr>
              <w:t>Odločanje o podpori</w:t>
            </w:r>
            <w:r w:rsidRPr="007E3842">
              <w:rPr>
                <w:rFonts w:ascii="Calibri" w:hAnsi="Calibri" w:cs="Arial"/>
                <w:b/>
                <w:bCs/>
                <w:szCs w:val="20"/>
              </w:rPr>
              <w:t xml:space="preserve"> NIO: javni razpis</w:t>
            </w:r>
            <w:r>
              <w:rPr>
                <w:rFonts w:ascii="Calibri" w:hAnsi="Calibri" w:cs="Arial"/>
                <w:b/>
                <w:bCs/>
                <w:szCs w:val="20"/>
              </w:rPr>
              <w:t>/javni poziv</w:t>
            </w:r>
            <w:r w:rsidRPr="007E3842">
              <w:rPr>
                <w:rFonts w:ascii="Calibri" w:hAnsi="Calibri" w:cs="Arial"/>
                <w:b/>
                <w:bCs/>
                <w:szCs w:val="20"/>
              </w:rPr>
              <w:t xml:space="preserve"> ali spremembe javnega razpisa</w:t>
            </w:r>
            <w:r>
              <w:rPr>
                <w:rFonts w:ascii="Calibri" w:hAnsi="Calibri" w:cs="Arial"/>
                <w:b/>
                <w:bCs/>
                <w:szCs w:val="20"/>
              </w:rPr>
              <w:t>/javnega poziva</w:t>
            </w:r>
          </w:p>
        </w:tc>
        <w:tc>
          <w:tcPr>
            <w:tcW w:w="3626" w:type="dxa"/>
            <w:shd w:val="clear" w:color="auto" w:fill="auto"/>
          </w:tcPr>
          <w:p w:rsidR="00BF7EE1" w:rsidRPr="007E3842" w:rsidRDefault="00BF7EE1" w:rsidP="000F3DDC">
            <w:pPr>
              <w:jc w:val="both"/>
              <w:rPr>
                <w:rFonts w:ascii="Calibri" w:hAnsi="Calibri" w:cs="Arial"/>
                <w:bCs/>
                <w:szCs w:val="20"/>
              </w:rPr>
            </w:pPr>
            <w:r w:rsidRPr="00D11763">
              <w:rPr>
                <w:rFonts w:ascii="Calibri" w:hAnsi="Calibri" w:cs="Arial"/>
                <w:bCs/>
                <w:szCs w:val="20"/>
              </w:rPr>
              <w:t>S</w:t>
            </w:r>
            <w:r w:rsidR="00BD73F9">
              <w:rPr>
                <w:rFonts w:ascii="Calibri" w:hAnsi="Calibri" w:cs="Arial"/>
                <w:bCs/>
                <w:szCs w:val="20"/>
              </w:rPr>
              <w:t>ektor za sklade</w:t>
            </w:r>
            <w:r>
              <w:rPr>
                <w:rFonts w:ascii="Calibri" w:hAnsi="Calibri" w:cs="Arial"/>
                <w:bCs/>
                <w:szCs w:val="20"/>
              </w:rPr>
              <w:t xml:space="preserve"> v sodelovanju s </w:t>
            </w:r>
            <w:r w:rsidR="003141F8">
              <w:rPr>
                <w:rFonts w:ascii="Calibri" w:hAnsi="Calibri" w:cs="Arial"/>
                <w:bCs/>
                <w:szCs w:val="20"/>
              </w:rPr>
              <w:t>Sektorjem za razvoj in upravljanje</w:t>
            </w:r>
            <w:r>
              <w:rPr>
                <w:rFonts w:ascii="Calibri" w:hAnsi="Calibri" w:cs="Arial"/>
                <w:bCs/>
                <w:szCs w:val="20"/>
              </w:rPr>
              <w:t xml:space="preserve"> (usklajenost finančnega dela s potrjenim INOP in proračunom RS) ter</w:t>
            </w:r>
            <w:r w:rsidR="00FE78CB">
              <w:rPr>
                <w:rFonts w:ascii="Calibri" w:hAnsi="Calibri" w:cs="Arial"/>
                <w:bCs/>
                <w:szCs w:val="20"/>
              </w:rPr>
              <w:t>,</w:t>
            </w:r>
            <w:r>
              <w:rPr>
                <w:rFonts w:ascii="Calibri" w:hAnsi="Calibri" w:cs="Arial"/>
                <w:bCs/>
                <w:szCs w:val="20"/>
              </w:rPr>
              <w:t xml:space="preserve"> kjer relevantno</w:t>
            </w:r>
            <w:r w:rsidR="00DF0C4A">
              <w:rPr>
                <w:rFonts w:ascii="Calibri" w:hAnsi="Calibri" w:cs="Arial"/>
                <w:bCs/>
                <w:szCs w:val="20"/>
              </w:rPr>
              <w:t>,</w:t>
            </w:r>
            <w:r w:rsidR="00FE78CB">
              <w:rPr>
                <w:rFonts w:ascii="Calibri" w:hAnsi="Calibri" w:cs="Arial"/>
                <w:bCs/>
                <w:szCs w:val="20"/>
              </w:rPr>
              <w:t xml:space="preserve"> v sodelovanju</w:t>
            </w:r>
            <w:r>
              <w:rPr>
                <w:rFonts w:ascii="Calibri" w:hAnsi="Calibri" w:cs="Arial"/>
                <w:bCs/>
                <w:szCs w:val="20"/>
              </w:rPr>
              <w:t xml:space="preserve"> </w:t>
            </w:r>
            <w:r w:rsidR="000F3DDC">
              <w:rPr>
                <w:rFonts w:ascii="Calibri" w:hAnsi="Calibri" w:cs="Arial"/>
                <w:bCs/>
                <w:szCs w:val="20"/>
              </w:rPr>
              <w:t xml:space="preserve">z drugimi NOE (npr. </w:t>
            </w:r>
            <w:r>
              <w:rPr>
                <w:rFonts w:ascii="Calibri" w:hAnsi="Calibri" w:cs="Arial"/>
                <w:bCs/>
                <w:szCs w:val="20"/>
              </w:rPr>
              <w:t xml:space="preserve">s </w:t>
            </w:r>
            <w:r w:rsidR="00FE78CB">
              <w:rPr>
                <w:rFonts w:ascii="Calibri" w:hAnsi="Calibri" w:cs="Arial"/>
                <w:bCs/>
                <w:szCs w:val="20"/>
              </w:rPr>
              <w:t>Službo za splošne zadeve</w:t>
            </w:r>
            <w:r w:rsidR="000F3DDC">
              <w:rPr>
                <w:rFonts w:ascii="Calibri" w:hAnsi="Calibri" w:cs="Arial"/>
                <w:bCs/>
                <w:szCs w:val="20"/>
              </w:rPr>
              <w:t xml:space="preserve"> ipd.),</w:t>
            </w:r>
            <w:r w:rsidR="00FE78CB">
              <w:rPr>
                <w:rFonts w:ascii="Calibri" w:hAnsi="Calibri" w:cs="Arial"/>
                <w:bCs/>
                <w:szCs w:val="20"/>
              </w:rPr>
              <w:t xml:space="preserve"> </w:t>
            </w:r>
            <w:r>
              <w:rPr>
                <w:rFonts w:ascii="Calibri" w:hAnsi="Calibri" w:cs="Arial"/>
                <w:bCs/>
                <w:szCs w:val="20"/>
              </w:rPr>
              <w:t xml:space="preserve"> skladno z NSPV odloča o podpori za javni razpis ali javni poziv. Če </w:t>
            </w:r>
            <w:r w:rsidR="00587850">
              <w:rPr>
                <w:rFonts w:ascii="Calibri" w:hAnsi="Calibri" w:cs="Arial"/>
                <w:bCs/>
                <w:szCs w:val="20"/>
              </w:rPr>
              <w:t>je</w:t>
            </w:r>
            <w:r w:rsidR="003E3CA1">
              <w:rPr>
                <w:rFonts w:ascii="Calibri" w:hAnsi="Calibri" w:cs="Arial"/>
                <w:bCs/>
                <w:szCs w:val="20"/>
              </w:rPr>
              <w:t xml:space="preserve"> </w:t>
            </w:r>
            <w:r>
              <w:rPr>
                <w:rFonts w:ascii="Calibri" w:hAnsi="Calibri" w:cs="Arial"/>
                <w:bCs/>
                <w:szCs w:val="20"/>
              </w:rPr>
              <w:t xml:space="preserve">relevantno, </w:t>
            </w:r>
            <w:r w:rsidRPr="00D11763">
              <w:rPr>
                <w:rFonts w:ascii="Calibri" w:hAnsi="Calibri" w:cs="Arial"/>
                <w:bCs/>
                <w:szCs w:val="20"/>
              </w:rPr>
              <w:t>S</w:t>
            </w:r>
            <w:r w:rsidR="00587850">
              <w:rPr>
                <w:rFonts w:ascii="Calibri" w:hAnsi="Calibri" w:cs="Arial"/>
                <w:bCs/>
                <w:szCs w:val="20"/>
              </w:rPr>
              <w:t>ektor za sklade</w:t>
            </w:r>
            <w:r w:rsidRPr="00D11763">
              <w:rPr>
                <w:rFonts w:ascii="Calibri" w:hAnsi="Calibri" w:cs="Arial"/>
                <w:bCs/>
                <w:szCs w:val="20"/>
              </w:rPr>
              <w:t xml:space="preserve"> </w:t>
            </w:r>
            <w:r>
              <w:rPr>
                <w:rFonts w:ascii="Calibri" w:hAnsi="Calibri" w:cs="Arial"/>
                <w:bCs/>
                <w:szCs w:val="20"/>
              </w:rPr>
              <w:t xml:space="preserve">na navedene NOE </w:t>
            </w:r>
            <w:r w:rsidRPr="00D11763">
              <w:rPr>
                <w:rFonts w:ascii="Calibri" w:hAnsi="Calibri" w:cs="Arial"/>
                <w:bCs/>
                <w:szCs w:val="20"/>
              </w:rPr>
              <w:t xml:space="preserve">posreduje </w:t>
            </w:r>
            <w:r>
              <w:rPr>
                <w:rFonts w:ascii="Calibri" w:hAnsi="Calibri" w:cs="Arial"/>
                <w:bCs/>
                <w:szCs w:val="20"/>
              </w:rPr>
              <w:t>vlogo PO za odločitev o podpori</w:t>
            </w:r>
            <w:r w:rsidRPr="00D11763">
              <w:rPr>
                <w:rFonts w:ascii="Calibri" w:hAnsi="Calibri" w:cs="Arial"/>
                <w:bCs/>
                <w:szCs w:val="20"/>
              </w:rPr>
              <w:t xml:space="preserve"> in od njih prejme presojo</w:t>
            </w:r>
            <w:r>
              <w:rPr>
                <w:rFonts w:ascii="Calibri" w:hAnsi="Calibri" w:cs="Arial"/>
                <w:bCs/>
                <w:szCs w:val="20"/>
              </w:rPr>
              <w:t xml:space="preserve"> o skladnosti</w:t>
            </w:r>
            <w:r w:rsidRPr="00D11763">
              <w:rPr>
                <w:rFonts w:ascii="Calibri" w:hAnsi="Calibri" w:cs="Arial"/>
                <w:bCs/>
                <w:szCs w:val="20"/>
              </w:rPr>
              <w:t xml:space="preserve"> (pisno ali el. sporočilo vodje NOE</w:t>
            </w:r>
            <w:r>
              <w:rPr>
                <w:rFonts w:ascii="Calibri" w:hAnsi="Calibri" w:cs="Arial"/>
                <w:bCs/>
                <w:szCs w:val="20"/>
              </w:rPr>
              <w:t xml:space="preserve"> ali drugega, ki ga pooblasti vodja NOE ter s strani vodje sveta</w:t>
            </w:r>
            <w:r w:rsidRPr="00D11763">
              <w:rPr>
                <w:rFonts w:ascii="Calibri" w:hAnsi="Calibri" w:cs="Arial"/>
                <w:bCs/>
                <w:szCs w:val="20"/>
              </w:rPr>
              <w:t>)</w:t>
            </w:r>
            <w:r>
              <w:rPr>
                <w:rFonts w:ascii="Calibri" w:hAnsi="Calibri" w:cs="Arial"/>
                <w:bCs/>
                <w:szCs w:val="20"/>
              </w:rPr>
              <w:t>.</w:t>
            </w:r>
            <w:r w:rsidRPr="00D11763">
              <w:rPr>
                <w:rFonts w:ascii="Calibri" w:hAnsi="Calibri" w:cs="Arial"/>
                <w:bCs/>
                <w:szCs w:val="20"/>
              </w:rPr>
              <w:t xml:space="preserve"> </w:t>
            </w:r>
          </w:p>
        </w:tc>
        <w:tc>
          <w:tcPr>
            <w:tcW w:w="1524" w:type="dxa"/>
            <w:shd w:val="clear" w:color="auto" w:fill="auto"/>
          </w:tcPr>
          <w:p w:rsidR="00BF7EE1" w:rsidRPr="00807D72" w:rsidRDefault="00BF7EE1" w:rsidP="00BF7EE1">
            <w:pPr>
              <w:jc w:val="both"/>
              <w:rPr>
                <w:rFonts w:ascii="Calibri" w:hAnsi="Calibri" w:cs="Arial"/>
                <w:bCs/>
                <w:szCs w:val="20"/>
              </w:rPr>
            </w:pPr>
            <w:r w:rsidRPr="00807D72">
              <w:rPr>
                <w:rFonts w:ascii="Calibri" w:hAnsi="Calibri" w:cs="Arial"/>
                <w:bCs/>
                <w:szCs w:val="20"/>
              </w:rPr>
              <w:t xml:space="preserve">Predstojnik SVRK </w:t>
            </w:r>
          </w:p>
          <w:p w:rsidR="00BF7EE1" w:rsidRPr="00807D72" w:rsidRDefault="00BF7EE1" w:rsidP="00BF7EE1">
            <w:pPr>
              <w:jc w:val="both"/>
              <w:rPr>
                <w:rFonts w:ascii="Calibri" w:hAnsi="Calibri" w:cs="Arial"/>
                <w:szCs w:val="20"/>
              </w:rPr>
            </w:pPr>
          </w:p>
          <w:p w:rsidR="00BF7EE1" w:rsidRPr="00807D72" w:rsidRDefault="00BF7EE1" w:rsidP="00BF7EE1">
            <w:pPr>
              <w:jc w:val="both"/>
              <w:rPr>
                <w:rFonts w:ascii="Calibri" w:hAnsi="Calibri" w:cs="Arial"/>
                <w:szCs w:val="20"/>
              </w:rPr>
            </w:pPr>
          </w:p>
          <w:p w:rsidR="00BF7EE1" w:rsidRPr="00807D72" w:rsidRDefault="00BF7EE1" w:rsidP="00BF7EE1">
            <w:pPr>
              <w:jc w:val="both"/>
              <w:rPr>
                <w:rFonts w:ascii="Calibri" w:hAnsi="Calibri" w:cs="Arial"/>
                <w:szCs w:val="20"/>
              </w:rPr>
            </w:pPr>
          </w:p>
          <w:p w:rsidR="00BF7EE1" w:rsidRPr="00807D72" w:rsidRDefault="00BF7EE1" w:rsidP="00BF7EE1">
            <w:pPr>
              <w:jc w:val="both"/>
              <w:rPr>
                <w:rFonts w:ascii="Calibri" w:hAnsi="Calibri" w:cs="Arial"/>
                <w:szCs w:val="20"/>
              </w:rPr>
            </w:pPr>
          </w:p>
          <w:p w:rsidR="00BF7EE1" w:rsidRPr="00807D72" w:rsidRDefault="00BF7EE1" w:rsidP="00BF7EE1">
            <w:pPr>
              <w:jc w:val="both"/>
              <w:rPr>
                <w:rFonts w:ascii="Calibri" w:hAnsi="Calibri" w:cs="Arial"/>
                <w:szCs w:val="20"/>
              </w:rPr>
            </w:pPr>
          </w:p>
          <w:p w:rsidR="00BF7EE1" w:rsidRPr="00807D72" w:rsidRDefault="00C35F2C" w:rsidP="00BF7EE1">
            <w:pPr>
              <w:jc w:val="both"/>
              <w:rPr>
                <w:rFonts w:ascii="Calibri" w:hAnsi="Calibri" w:cs="Arial"/>
                <w:szCs w:val="20"/>
              </w:rPr>
            </w:pPr>
            <w:r>
              <w:rPr>
                <w:rFonts w:ascii="Calibri" w:hAnsi="Calibri" w:cs="Arial"/>
                <w:szCs w:val="20"/>
              </w:rPr>
              <w:t>Odgovorna oseba</w:t>
            </w:r>
            <w:r w:rsidR="003E3CA1">
              <w:rPr>
                <w:rFonts w:ascii="Calibri" w:hAnsi="Calibri" w:cs="Arial"/>
                <w:szCs w:val="20"/>
              </w:rPr>
              <w:t xml:space="preserve"> </w:t>
            </w:r>
            <w:r w:rsidR="00807D72" w:rsidRPr="00807D72">
              <w:rPr>
                <w:rFonts w:ascii="Calibri" w:hAnsi="Calibri" w:cs="Arial"/>
                <w:szCs w:val="20"/>
              </w:rPr>
              <w:t>OU</w:t>
            </w:r>
          </w:p>
        </w:tc>
        <w:tc>
          <w:tcPr>
            <w:tcW w:w="2223" w:type="dxa"/>
            <w:gridSpan w:val="2"/>
            <w:shd w:val="clear" w:color="auto" w:fill="auto"/>
          </w:tcPr>
          <w:p w:rsidR="00BF7EE1" w:rsidRDefault="00BF7EE1" w:rsidP="00807D72">
            <w:pPr>
              <w:jc w:val="both"/>
              <w:rPr>
                <w:rFonts w:ascii="Calibri" w:hAnsi="Calibri" w:cs="Arial"/>
                <w:bCs/>
                <w:szCs w:val="20"/>
              </w:rPr>
            </w:pPr>
            <w:r w:rsidRPr="007E3842">
              <w:rPr>
                <w:rFonts w:ascii="Calibri" w:hAnsi="Calibri" w:cs="Arial"/>
                <w:bCs/>
                <w:szCs w:val="20"/>
              </w:rPr>
              <w:t>Odločitev o podpori</w:t>
            </w:r>
            <w:r>
              <w:rPr>
                <w:rFonts w:ascii="Calibri" w:hAnsi="Calibri" w:cs="Arial"/>
                <w:bCs/>
                <w:szCs w:val="20"/>
              </w:rPr>
              <w:t>, presoja o skladnosti (pis</w:t>
            </w:r>
            <w:r w:rsidR="00587850">
              <w:rPr>
                <w:rFonts w:ascii="Calibri" w:hAnsi="Calibri" w:cs="Arial"/>
                <w:bCs/>
                <w:szCs w:val="20"/>
              </w:rPr>
              <w:t>no</w:t>
            </w:r>
            <w:r>
              <w:rPr>
                <w:rFonts w:ascii="Calibri" w:hAnsi="Calibri" w:cs="Arial"/>
                <w:bCs/>
                <w:szCs w:val="20"/>
              </w:rPr>
              <w:t xml:space="preserve"> ali el. sporočilo</w:t>
            </w:r>
            <w:r w:rsidRPr="00E90D8A">
              <w:rPr>
                <w:rFonts w:ascii="Calibri" w:hAnsi="Calibri" w:cs="Arial"/>
                <w:bCs/>
                <w:szCs w:val="20"/>
              </w:rPr>
              <w:t>)</w:t>
            </w:r>
            <w:r w:rsidR="00587850" w:rsidRPr="00E90D8A">
              <w:rPr>
                <w:rFonts w:ascii="Calibri" w:hAnsi="Calibri" w:cs="Arial"/>
                <w:bCs/>
                <w:szCs w:val="20"/>
              </w:rPr>
              <w:t>,</w:t>
            </w:r>
            <w:r w:rsidRPr="003E3CA1">
              <w:rPr>
                <w:rFonts w:ascii="Calibri" w:hAnsi="Calibri" w:cs="Arial"/>
                <w:bCs/>
                <w:szCs w:val="20"/>
              </w:rPr>
              <w:t xml:space="preserve"> </w:t>
            </w:r>
            <w:r w:rsidRPr="00E90D8A">
              <w:rPr>
                <w:rFonts w:ascii="Calibri" w:hAnsi="Calibri" w:cs="Arial"/>
                <w:bCs/>
                <w:szCs w:val="20"/>
              </w:rPr>
              <w:t>kontrolni list za pregled</w:t>
            </w:r>
            <w:r w:rsidRPr="00465076">
              <w:rPr>
                <w:rFonts w:ascii="Calibri" w:hAnsi="Calibri" w:cs="Arial"/>
                <w:bCs/>
                <w:szCs w:val="20"/>
              </w:rPr>
              <w:t xml:space="preserve"> javnega razpisa</w:t>
            </w:r>
            <w:r>
              <w:rPr>
                <w:rFonts w:ascii="Calibri" w:hAnsi="Calibri" w:cs="Arial"/>
                <w:bCs/>
                <w:szCs w:val="20"/>
              </w:rPr>
              <w:t xml:space="preserve"> </w:t>
            </w:r>
            <w:r w:rsidR="00DF0C4A">
              <w:rPr>
                <w:rFonts w:ascii="Calibri" w:hAnsi="Calibri" w:cs="Arial"/>
                <w:bCs/>
                <w:szCs w:val="20"/>
              </w:rPr>
              <w:t xml:space="preserve">oz. </w:t>
            </w:r>
            <w:r>
              <w:rPr>
                <w:rFonts w:ascii="Calibri" w:hAnsi="Calibri" w:cs="Arial"/>
                <w:bCs/>
                <w:szCs w:val="20"/>
              </w:rPr>
              <w:t xml:space="preserve">javnega poziva </w:t>
            </w:r>
          </w:p>
          <w:p w:rsidR="00807D72" w:rsidRDefault="00807D72" w:rsidP="00807D72">
            <w:pPr>
              <w:jc w:val="both"/>
              <w:rPr>
                <w:rFonts w:ascii="Calibri" w:hAnsi="Calibri" w:cs="Arial"/>
                <w:bCs/>
                <w:szCs w:val="20"/>
              </w:rPr>
            </w:pPr>
          </w:p>
          <w:p w:rsidR="00807D72" w:rsidRPr="007E3842" w:rsidRDefault="00807D72" w:rsidP="00807D72">
            <w:pPr>
              <w:jc w:val="both"/>
              <w:rPr>
                <w:rFonts w:ascii="Calibri" w:hAnsi="Calibri" w:cs="Arial"/>
                <w:bCs/>
                <w:szCs w:val="20"/>
              </w:rPr>
            </w:pPr>
            <w:r>
              <w:rPr>
                <w:rFonts w:ascii="Calibri" w:hAnsi="Calibri" w:cs="Arial"/>
                <w:bCs/>
                <w:szCs w:val="20"/>
              </w:rPr>
              <w:t>Sprememba odločitve o podpori</w:t>
            </w:r>
          </w:p>
        </w:tc>
      </w:tr>
      <w:tr w:rsidR="00BF7EE1" w:rsidRPr="007E3842" w:rsidTr="00F21EFD">
        <w:trPr>
          <w:trHeight w:val="3651"/>
          <w:tblCellSpacing w:w="20" w:type="dxa"/>
        </w:trPr>
        <w:tc>
          <w:tcPr>
            <w:tcW w:w="2088" w:type="dxa"/>
            <w:gridSpan w:val="2"/>
            <w:shd w:val="clear" w:color="auto" w:fill="auto"/>
          </w:tcPr>
          <w:p w:rsidR="00BF7EE1" w:rsidRPr="007E3842" w:rsidRDefault="00BF7EE1" w:rsidP="00BF7EE1">
            <w:pPr>
              <w:jc w:val="both"/>
              <w:rPr>
                <w:rFonts w:ascii="Calibri" w:hAnsi="Calibri" w:cs="Arial"/>
                <w:b/>
                <w:bCs/>
                <w:szCs w:val="20"/>
              </w:rPr>
            </w:pPr>
            <w:r>
              <w:rPr>
                <w:rFonts w:ascii="Calibri" w:hAnsi="Calibri" w:cs="Arial"/>
                <w:b/>
                <w:bCs/>
                <w:szCs w:val="20"/>
              </w:rPr>
              <w:t>Odločanje o podpori</w:t>
            </w:r>
            <w:r w:rsidRPr="007E3842">
              <w:rPr>
                <w:rFonts w:ascii="Calibri" w:hAnsi="Calibri" w:cs="Arial"/>
                <w:b/>
                <w:bCs/>
                <w:szCs w:val="20"/>
              </w:rPr>
              <w:t xml:space="preserve"> NIO: neposredna potrditev operacije ali spremembe neposredne potrditve operacije</w:t>
            </w:r>
          </w:p>
        </w:tc>
        <w:tc>
          <w:tcPr>
            <w:tcW w:w="3626" w:type="dxa"/>
            <w:shd w:val="clear" w:color="auto" w:fill="auto"/>
          </w:tcPr>
          <w:p w:rsidR="00BF7EE1" w:rsidRPr="007E3842" w:rsidRDefault="00BF7EE1" w:rsidP="000F3DDC">
            <w:pPr>
              <w:jc w:val="both"/>
              <w:rPr>
                <w:rFonts w:ascii="Calibri" w:hAnsi="Calibri" w:cs="Arial"/>
                <w:bCs/>
                <w:szCs w:val="20"/>
              </w:rPr>
            </w:pPr>
            <w:r w:rsidRPr="001877E2">
              <w:rPr>
                <w:rFonts w:ascii="Calibri" w:hAnsi="Calibri" w:cs="Arial"/>
                <w:bCs/>
                <w:szCs w:val="20"/>
              </w:rPr>
              <w:t>S</w:t>
            </w:r>
            <w:r w:rsidR="00587850">
              <w:rPr>
                <w:rFonts w:ascii="Calibri" w:hAnsi="Calibri" w:cs="Arial"/>
                <w:bCs/>
                <w:szCs w:val="20"/>
              </w:rPr>
              <w:t>ektor za sklade</w:t>
            </w:r>
            <w:r>
              <w:rPr>
                <w:rFonts w:ascii="Calibri" w:hAnsi="Calibri" w:cs="Arial"/>
                <w:bCs/>
                <w:szCs w:val="20"/>
              </w:rPr>
              <w:t xml:space="preserve"> v sodelovanju</w:t>
            </w:r>
            <w:r w:rsidRPr="001877E2">
              <w:rPr>
                <w:rFonts w:ascii="Calibri" w:hAnsi="Calibri" w:cs="Arial"/>
                <w:bCs/>
                <w:szCs w:val="20"/>
              </w:rPr>
              <w:t xml:space="preserve"> s S</w:t>
            </w:r>
            <w:r w:rsidR="000F3DDC">
              <w:rPr>
                <w:rFonts w:ascii="Calibri" w:hAnsi="Calibri" w:cs="Arial"/>
                <w:bCs/>
                <w:szCs w:val="20"/>
              </w:rPr>
              <w:t>ektorjem za razvoj in upravljanje</w:t>
            </w:r>
            <w:r>
              <w:rPr>
                <w:rFonts w:ascii="Calibri" w:hAnsi="Calibri" w:cs="Arial"/>
                <w:bCs/>
                <w:szCs w:val="20"/>
              </w:rPr>
              <w:t xml:space="preserve"> (usklajenost finančnega dela s potrjenim INOP in proračunom RS)</w:t>
            </w:r>
            <w:r w:rsidRPr="001877E2">
              <w:rPr>
                <w:rFonts w:ascii="Calibri" w:hAnsi="Calibri" w:cs="Arial"/>
                <w:bCs/>
                <w:szCs w:val="20"/>
              </w:rPr>
              <w:t xml:space="preserve"> ter</w:t>
            </w:r>
            <w:r w:rsidR="00587850">
              <w:rPr>
                <w:rFonts w:ascii="Calibri" w:hAnsi="Calibri" w:cs="Arial"/>
                <w:bCs/>
                <w:szCs w:val="20"/>
              </w:rPr>
              <w:t>,</w:t>
            </w:r>
            <w:r w:rsidRPr="001877E2">
              <w:rPr>
                <w:rFonts w:ascii="Calibri" w:hAnsi="Calibri" w:cs="Arial"/>
                <w:bCs/>
                <w:szCs w:val="20"/>
              </w:rPr>
              <w:t xml:space="preserve"> kjer relevantno</w:t>
            </w:r>
            <w:r w:rsidR="00587850">
              <w:rPr>
                <w:rFonts w:ascii="Calibri" w:hAnsi="Calibri" w:cs="Arial"/>
                <w:bCs/>
                <w:szCs w:val="20"/>
              </w:rPr>
              <w:t>,</w:t>
            </w:r>
            <w:r w:rsidRPr="001877E2">
              <w:rPr>
                <w:rFonts w:ascii="Calibri" w:hAnsi="Calibri" w:cs="Arial"/>
                <w:bCs/>
                <w:szCs w:val="20"/>
              </w:rPr>
              <w:t xml:space="preserve"> </w:t>
            </w:r>
            <w:r w:rsidR="00587850">
              <w:rPr>
                <w:rFonts w:ascii="Calibri" w:hAnsi="Calibri" w:cs="Arial"/>
                <w:bCs/>
                <w:szCs w:val="20"/>
              </w:rPr>
              <w:t xml:space="preserve">v sodelovanju </w:t>
            </w:r>
            <w:r w:rsidR="000F3DDC">
              <w:rPr>
                <w:rFonts w:ascii="Calibri" w:hAnsi="Calibri" w:cs="Arial"/>
                <w:bCs/>
                <w:szCs w:val="20"/>
              </w:rPr>
              <w:t xml:space="preserve">z drugimi NOE (npr. </w:t>
            </w:r>
            <w:r w:rsidRPr="001877E2">
              <w:rPr>
                <w:rFonts w:ascii="Calibri" w:hAnsi="Calibri" w:cs="Arial"/>
                <w:bCs/>
                <w:szCs w:val="20"/>
              </w:rPr>
              <w:t xml:space="preserve">s </w:t>
            </w:r>
            <w:r w:rsidR="00587850">
              <w:rPr>
                <w:rFonts w:ascii="Calibri" w:hAnsi="Calibri" w:cs="Arial"/>
                <w:bCs/>
                <w:szCs w:val="20"/>
              </w:rPr>
              <w:t>Službo za splošne zadeve</w:t>
            </w:r>
            <w:r w:rsidR="000F3DDC">
              <w:rPr>
                <w:rFonts w:ascii="Calibri" w:hAnsi="Calibri" w:cs="Arial"/>
                <w:bCs/>
                <w:szCs w:val="20"/>
              </w:rPr>
              <w:t xml:space="preserve"> ipd.),</w:t>
            </w:r>
            <w:r w:rsidRPr="001877E2">
              <w:rPr>
                <w:rFonts w:ascii="Calibri" w:hAnsi="Calibri" w:cs="Arial"/>
                <w:bCs/>
                <w:szCs w:val="20"/>
              </w:rPr>
              <w:t xml:space="preserve"> skladno z NSPV </w:t>
            </w:r>
            <w:r>
              <w:rPr>
                <w:rFonts w:ascii="Calibri" w:hAnsi="Calibri" w:cs="Arial"/>
                <w:bCs/>
                <w:szCs w:val="20"/>
              </w:rPr>
              <w:t xml:space="preserve">odloča o podpori </w:t>
            </w:r>
            <w:r w:rsidR="00E90D8A">
              <w:rPr>
                <w:rFonts w:ascii="Calibri" w:hAnsi="Calibri" w:cs="Arial"/>
                <w:bCs/>
                <w:szCs w:val="20"/>
              </w:rPr>
              <w:t xml:space="preserve">za </w:t>
            </w:r>
            <w:r>
              <w:rPr>
                <w:rFonts w:ascii="Calibri" w:hAnsi="Calibri" w:cs="Arial"/>
                <w:bCs/>
                <w:szCs w:val="20"/>
              </w:rPr>
              <w:t xml:space="preserve">neposredno potrditev operacije. Če torej relevantno, </w:t>
            </w:r>
            <w:r w:rsidRPr="00D11763">
              <w:rPr>
                <w:rFonts w:ascii="Calibri" w:hAnsi="Calibri" w:cs="Arial"/>
                <w:bCs/>
                <w:szCs w:val="20"/>
              </w:rPr>
              <w:t>S</w:t>
            </w:r>
            <w:r w:rsidR="00587850">
              <w:rPr>
                <w:rFonts w:ascii="Calibri" w:hAnsi="Calibri" w:cs="Arial"/>
                <w:bCs/>
                <w:szCs w:val="20"/>
              </w:rPr>
              <w:t>ektor za sklade</w:t>
            </w:r>
            <w:r w:rsidRPr="00D11763">
              <w:rPr>
                <w:rFonts w:ascii="Calibri" w:hAnsi="Calibri" w:cs="Arial"/>
                <w:bCs/>
                <w:szCs w:val="20"/>
              </w:rPr>
              <w:t xml:space="preserve"> </w:t>
            </w:r>
            <w:r>
              <w:rPr>
                <w:rFonts w:ascii="Calibri" w:hAnsi="Calibri" w:cs="Arial"/>
                <w:bCs/>
                <w:szCs w:val="20"/>
              </w:rPr>
              <w:t xml:space="preserve">na navedene NOE oz. svet </w:t>
            </w:r>
            <w:r w:rsidRPr="00D11763">
              <w:rPr>
                <w:rFonts w:ascii="Calibri" w:hAnsi="Calibri" w:cs="Arial"/>
                <w:bCs/>
                <w:szCs w:val="20"/>
              </w:rPr>
              <w:t xml:space="preserve">posreduje </w:t>
            </w:r>
            <w:r>
              <w:rPr>
                <w:rFonts w:ascii="Calibri" w:hAnsi="Calibri" w:cs="Arial"/>
                <w:bCs/>
                <w:szCs w:val="20"/>
              </w:rPr>
              <w:t>vlogo PO za odločitev o podpori</w:t>
            </w:r>
            <w:r w:rsidRPr="00D11763">
              <w:rPr>
                <w:rFonts w:ascii="Calibri" w:hAnsi="Calibri" w:cs="Arial"/>
                <w:bCs/>
                <w:szCs w:val="20"/>
              </w:rPr>
              <w:t xml:space="preserve"> in od njih prejme presojo</w:t>
            </w:r>
            <w:r>
              <w:rPr>
                <w:rFonts w:ascii="Calibri" w:hAnsi="Calibri" w:cs="Arial"/>
                <w:bCs/>
                <w:szCs w:val="20"/>
              </w:rPr>
              <w:t xml:space="preserve"> o skladnosti</w:t>
            </w:r>
            <w:r w:rsidRPr="00D11763">
              <w:rPr>
                <w:rFonts w:ascii="Calibri" w:hAnsi="Calibri" w:cs="Arial"/>
                <w:bCs/>
                <w:szCs w:val="20"/>
              </w:rPr>
              <w:t xml:space="preserve"> (pisno ali el. sporočilo vodje NOE</w:t>
            </w:r>
            <w:r>
              <w:rPr>
                <w:rFonts w:ascii="Calibri" w:hAnsi="Calibri" w:cs="Arial"/>
                <w:bCs/>
                <w:szCs w:val="20"/>
              </w:rPr>
              <w:t xml:space="preserve"> ali drugega, ki ga pooblasti vodja NOE</w:t>
            </w:r>
            <w:r w:rsidRPr="00D11763">
              <w:rPr>
                <w:rFonts w:ascii="Calibri" w:hAnsi="Calibri" w:cs="Arial"/>
                <w:bCs/>
                <w:szCs w:val="20"/>
              </w:rPr>
              <w:t>)</w:t>
            </w:r>
            <w:r>
              <w:rPr>
                <w:rFonts w:ascii="Calibri" w:hAnsi="Calibri" w:cs="Arial"/>
                <w:bCs/>
                <w:szCs w:val="20"/>
              </w:rPr>
              <w:t>.</w:t>
            </w:r>
            <w:r w:rsidRPr="00D11763">
              <w:rPr>
                <w:rFonts w:ascii="Calibri" w:hAnsi="Calibri" w:cs="Arial"/>
                <w:bCs/>
                <w:szCs w:val="20"/>
              </w:rPr>
              <w:t xml:space="preserve"> </w:t>
            </w:r>
          </w:p>
        </w:tc>
        <w:tc>
          <w:tcPr>
            <w:tcW w:w="1524" w:type="dxa"/>
            <w:shd w:val="clear" w:color="auto" w:fill="auto"/>
          </w:tcPr>
          <w:p w:rsidR="00BF7EE1" w:rsidRDefault="00BF7EE1" w:rsidP="00BF7EE1">
            <w:pPr>
              <w:jc w:val="both"/>
              <w:rPr>
                <w:rFonts w:ascii="Calibri" w:hAnsi="Calibri" w:cs="Arial"/>
                <w:bCs/>
                <w:szCs w:val="20"/>
              </w:rPr>
            </w:pPr>
            <w:r w:rsidRPr="00807D72">
              <w:rPr>
                <w:rFonts w:ascii="Calibri" w:hAnsi="Calibri" w:cs="Arial"/>
                <w:bCs/>
                <w:szCs w:val="20"/>
              </w:rPr>
              <w:t>Predstojnik SVRK</w:t>
            </w:r>
          </w:p>
          <w:p w:rsidR="00807D72" w:rsidRDefault="00807D72" w:rsidP="00BF7EE1">
            <w:pPr>
              <w:jc w:val="both"/>
              <w:rPr>
                <w:rFonts w:ascii="Calibri" w:hAnsi="Calibri" w:cs="Arial"/>
                <w:bCs/>
                <w:szCs w:val="20"/>
              </w:rPr>
            </w:pPr>
          </w:p>
          <w:p w:rsidR="00807D72" w:rsidRDefault="00807D72" w:rsidP="00BF7EE1">
            <w:pPr>
              <w:jc w:val="both"/>
              <w:rPr>
                <w:rFonts w:ascii="Calibri" w:hAnsi="Calibri" w:cs="Arial"/>
                <w:bCs/>
                <w:szCs w:val="20"/>
              </w:rPr>
            </w:pPr>
          </w:p>
          <w:p w:rsidR="00807D72" w:rsidRDefault="00807D72" w:rsidP="00BF7EE1">
            <w:pPr>
              <w:jc w:val="both"/>
              <w:rPr>
                <w:rFonts w:ascii="Calibri" w:hAnsi="Calibri" w:cs="Arial"/>
                <w:bCs/>
                <w:szCs w:val="20"/>
              </w:rPr>
            </w:pPr>
          </w:p>
          <w:p w:rsidR="00807D72" w:rsidRDefault="00807D72" w:rsidP="00BF7EE1">
            <w:pPr>
              <w:jc w:val="both"/>
              <w:rPr>
                <w:rFonts w:ascii="Calibri" w:hAnsi="Calibri" w:cs="Arial"/>
                <w:bCs/>
                <w:szCs w:val="20"/>
              </w:rPr>
            </w:pPr>
          </w:p>
          <w:p w:rsidR="00527064" w:rsidRDefault="00527064" w:rsidP="00BF7EE1">
            <w:pPr>
              <w:jc w:val="both"/>
              <w:rPr>
                <w:rFonts w:ascii="Calibri" w:hAnsi="Calibri" w:cs="Arial"/>
                <w:bCs/>
                <w:szCs w:val="20"/>
              </w:rPr>
            </w:pPr>
          </w:p>
          <w:p w:rsidR="00807D72" w:rsidRPr="00807D72" w:rsidRDefault="00E90D8A" w:rsidP="00BF7EE1">
            <w:pPr>
              <w:jc w:val="both"/>
              <w:rPr>
                <w:rFonts w:ascii="Calibri" w:hAnsi="Calibri" w:cs="Arial"/>
                <w:bCs/>
                <w:szCs w:val="20"/>
              </w:rPr>
            </w:pPr>
            <w:r>
              <w:rPr>
                <w:rFonts w:ascii="Calibri" w:hAnsi="Calibri" w:cs="Arial"/>
                <w:bCs/>
                <w:szCs w:val="20"/>
              </w:rPr>
              <w:t>Odgovorna oseba</w:t>
            </w:r>
            <w:r w:rsidR="00807D72">
              <w:rPr>
                <w:rFonts w:ascii="Calibri" w:hAnsi="Calibri" w:cs="Arial"/>
                <w:bCs/>
                <w:szCs w:val="20"/>
              </w:rPr>
              <w:t xml:space="preserve"> OU</w:t>
            </w:r>
          </w:p>
          <w:p w:rsidR="00BF7EE1" w:rsidRPr="00807D72" w:rsidRDefault="00BF7EE1" w:rsidP="00BF7EE1">
            <w:pPr>
              <w:jc w:val="both"/>
              <w:rPr>
                <w:rFonts w:ascii="Calibri" w:hAnsi="Calibri" w:cs="Arial"/>
                <w:bCs/>
                <w:szCs w:val="20"/>
              </w:rPr>
            </w:pPr>
          </w:p>
          <w:p w:rsidR="00BF7EE1" w:rsidRPr="00807D72" w:rsidRDefault="00BF7EE1" w:rsidP="00BF7EE1">
            <w:pPr>
              <w:jc w:val="both"/>
              <w:rPr>
                <w:rFonts w:ascii="Calibri" w:hAnsi="Calibri" w:cs="Arial"/>
                <w:bCs/>
                <w:szCs w:val="20"/>
              </w:rPr>
            </w:pPr>
          </w:p>
          <w:p w:rsidR="00BF7EE1" w:rsidRPr="00807D72" w:rsidRDefault="00BF7EE1" w:rsidP="00BF7EE1">
            <w:pPr>
              <w:jc w:val="both"/>
              <w:rPr>
                <w:rFonts w:ascii="Calibri" w:hAnsi="Calibri" w:cs="Arial"/>
                <w:bCs/>
                <w:szCs w:val="20"/>
              </w:rPr>
            </w:pPr>
          </w:p>
        </w:tc>
        <w:tc>
          <w:tcPr>
            <w:tcW w:w="2223" w:type="dxa"/>
            <w:gridSpan w:val="2"/>
            <w:shd w:val="clear" w:color="auto" w:fill="auto"/>
          </w:tcPr>
          <w:p w:rsidR="00807D72" w:rsidRDefault="00BF7EE1" w:rsidP="00BF7EE1">
            <w:pPr>
              <w:jc w:val="both"/>
              <w:rPr>
                <w:rFonts w:ascii="Calibri" w:hAnsi="Calibri" w:cs="Arial"/>
                <w:bCs/>
                <w:szCs w:val="20"/>
              </w:rPr>
            </w:pPr>
            <w:r w:rsidRPr="007E3842">
              <w:rPr>
                <w:rFonts w:ascii="Calibri" w:hAnsi="Calibri" w:cs="Arial"/>
                <w:bCs/>
                <w:szCs w:val="20"/>
              </w:rPr>
              <w:t>Odločitev o podpori</w:t>
            </w:r>
            <w:r>
              <w:rPr>
                <w:rFonts w:ascii="Calibri" w:hAnsi="Calibri" w:cs="Arial"/>
                <w:bCs/>
                <w:szCs w:val="20"/>
              </w:rPr>
              <w:t>, presoja o skladnosti (pis</w:t>
            </w:r>
            <w:r w:rsidR="00587850">
              <w:rPr>
                <w:rFonts w:ascii="Calibri" w:hAnsi="Calibri" w:cs="Arial"/>
                <w:bCs/>
                <w:szCs w:val="20"/>
              </w:rPr>
              <w:t>no</w:t>
            </w:r>
            <w:r>
              <w:rPr>
                <w:rFonts w:ascii="Calibri" w:hAnsi="Calibri" w:cs="Arial"/>
                <w:bCs/>
                <w:szCs w:val="20"/>
              </w:rPr>
              <w:t xml:space="preserve"> ali el. sporočilo</w:t>
            </w:r>
            <w:r w:rsidRPr="00E90D8A">
              <w:rPr>
                <w:rFonts w:ascii="Calibri" w:hAnsi="Calibri" w:cs="Arial"/>
                <w:bCs/>
                <w:szCs w:val="20"/>
              </w:rPr>
              <w:t>)</w:t>
            </w:r>
            <w:r w:rsidR="00E90D8A">
              <w:rPr>
                <w:rFonts w:ascii="Calibri" w:hAnsi="Calibri" w:cs="Arial"/>
                <w:bCs/>
                <w:szCs w:val="20"/>
              </w:rPr>
              <w:t>,</w:t>
            </w:r>
            <w:r w:rsidRPr="003E3CA1">
              <w:rPr>
                <w:rFonts w:ascii="Calibri" w:hAnsi="Calibri" w:cs="Arial"/>
                <w:bCs/>
                <w:szCs w:val="20"/>
              </w:rPr>
              <w:t xml:space="preserve"> </w:t>
            </w:r>
            <w:r w:rsidRPr="00E90D8A">
              <w:rPr>
                <w:rFonts w:ascii="Calibri" w:hAnsi="Calibri" w:cs="Arial"/>
                <w:bCs/>
                <w:szCs w:val="20"/>
              </w:rPr>
              <w:t>k</w:t>
            </w:r>
            <w:r w:rsidRPr="003308C8">
              <w:rPr>
                <w:rFonts w:ascii="Calibri" w:hAnsi="Calibri" w:cs="Arial"/>
                <w:bCs/>
                <w:szCs w:val="20"/>
              </w:rPr>
              <w:t xml:space="preserve">ontrolni list za pregled </w:t>
            </w:r>
            <w:r>
              <w:rPr>
                <w:rFonts w:ascii="Calibri" w:hAnsi="Calibri" w:cs="Arial"/>
                <w:bCs/>
                <w:szCs w:val="20"/>
              </w:rPr>
              <w:t>neposredne potrditve operacije</w:t>
            </w:r>
            <w:r w:rsidRPr="003308C8">
              <w:rPr>
                <w:rFonts w:ascii="Calibri" w:hAnsi="Calibri" w:cs="Arial"/>
                <w:bCs/>
                <w:szCs w:val="20"/>
              </w:rPr>
              <w:t xml:space="preserve"> </w:t>
            </w:r>
          </w:p>
          <w:p w:rsidR="00807D72" w:rsidRDefault="00807D72" w:rsidP="00BF7EE1">
            <w:pPr>
              <w:jc w:val="both"/>
              <w:rPr>
                <w:rFonts w:ascii="Calibri" w:hAnsi="Calibri" w:cs="Arial"/>
                <w:bCs/>
                <w:szCs w:val="20"/>
              </w:rPr>
            </w:pPr>
          </w:p>
          <w:p w:rsidR="00BF7EE1" w:rsidRPr="007E3842" w:rsidRDefault="00807D72" w:rsidP="00BF7EE1">
            <w:pPr>
              <w:jc w:val="both"/>
              <w:rPr>
                <w:rFonts w:ascii="Calibri" w:hAnsi="Calibri" w:cs="Arial"/>
                <w:bCs/>
                <w:szCs w:val="20"/>
              </w:rPr>
            </w:pPr>
            <w:r>
              <w:rPr>
                <w:rFonts w:ascii="Calibri" w:hAnsi="Calibri" w:cs="Arial"/>
                <w:bCs/>
                <w:szCs w:val="20"/>
              </w:rPr>
              <w:t>Sprememba odločitve o podpori</w:t>
            </w:r>
            <w:r w:rsidRPr="007E3842">
              <w:rPr>
                <w:rFonts w:ascii="Calibri" w:hAnsi="Calibri" w:cs="Arial"/>
                <w:bCs/>
                <w:szCs w:val="20"/>
              </w:rPr>
              <w:t xml:space="preserve"> </w:t>
            </w:r>
          </w:p>
        </w:tc>
      </w:tr>
      <w:tr w:rsidR="00BF7EE1" w:rsidRPr="007E3842" w:rsidTr="00F21EFD">
        <w:trPr>
          <w:trHeight w:val="3887"/>
          <w:tblCellSpacing w:w="20" w:type="dxa"/>
        </w:trPr>
        <w:tc>
          <w:tcPr>
            <w:tcW w:w="2088" w:type="dxa"/>
            <w:gridSpan w:val="2"/>
            <w:shd w:val="clear" w:color="auto" w:fill="auto"/>
          </w:tcPr>
          <w:p w:rsidR="00BF7EE1" w:rsidRPr="007E3842" w:rsidRDefault="00BF7EE1" w:rsidP="00BF7EE1">
            <w:pPr>
              <w:jc w:val="both"/>
              <w:rPr>
                <w:rFonts w:ascii="Calibri" w:hAnsi="Calibri" w:cs="Arial"/>
                <w:b/>
                <w:bCs/>
                <w:szCs w:val="20"/>
              </w:rPr>
            </w:pPr>
            <w:r>
              <w:rPr>
                <w:rFonts w:ascii="Calibri" w:hAnsi="Calibri" w:cs="Arial"/>
                <w:b/>
                <w:bCs/>
                <w:szCs w:val="20"/>
              </w:rPr>
              <w:lastRenderedPageBreak/>
              <w:t>Odločanje o podpori</w:t>
            </w:r>
            <w:r w:rsidRPr="007E3842">
              <w:rPr>
                <w:rFonts w:ascii="Calibri" w:hAnsi="Calibri" w:cs="Arial"/>
                <w:b/>
                <w:bCs/>
                <w:szCs w:val="20"/>
              </w:rPr>
              <w:t xml:space="preserve"> NIO: neposredna potrditev operacije ali spremembe neposredne potrditve operacije (veliki projekti)</w:t>
            </w:r>
          </w:p>
        </w:tc>
        <w:tc>
          <w:tcPr>
            <w:tcW w:w="3626" w:type="dxa"/>
            <w:shd w:val="clear" w:color="auto" w:fill="auto"/>
          </w:tcPr>
          <w:p w:rsidR="00BF7EE1" w:rsidRPr="007E3842" w:rsidRDefault="00BF7EE1" w:rsidP="000F3DDC">
            <w:pPr>
              <w:jc w:val="both"/>
              <w:rPr>
                <w:rFonts w:ascii="Calibri" w:hAnsi="Calibri" w:cs="Arial"/>
                <w:bCs/>
                <w:szCs w:val="20"/>
              </w:rPr>
            </w:pPr>
            <w:r w:rsidRPr="001877E2">
              <w:rPr>
                <w:rFonts w:ascii="Calibri" w:hAnsi="Calibri" w:cs="Arial"/>
                <w:bCs/>
                <w:szCs w:val="20"/>
              </w:rPr>
              <w:t>S</w:t>
            </w:r>
            <w:r w:rsidR="00E90D8A">
              <w:rPr>
                <w:rFonts w:ascii="Calibri" w:hAnsi="Calibri" w:cs="Arial"/>
                <w:bCs/>
                <w:szCs w:val="20"/>
              </w:rPr>
              <w:t>ektor za sklade</w:t>
            </w:r>
            <w:r>
              <w:rPr>
                <w:rFonts w:ascii="Calibri" w:hAnsi="Calibri" w:cs="Arial"/>
                <w:bCs/>
                <w:szCs w:val="20"/>
              </w:rPr>
              <w:t xml:space="preserve"> v sodelovanju</w:t>
            </w:r>
            <w:r w:rsidRPr="001877E2">
              <w:rPr>
                <w:rFonts w:ascii="Calibri" w:hAnsi="Calibri" w:cs="Arial"/>
                <w:bCs/>
                <w:szCs w:val="20"/>
              </w:rPr>
              <w:t xml:space="preserve"> s S</w:t>
            </w:r>
            <w:r w:rsidR="000F3DDC">
              <w:rPr>
                <w:rFonts w:ascii="Calibri" w:hAnsi="Calibri" w:cs="Arial"/>
                <w:bCs/>
                <w:szCs w:val="20"/>
              </w:rPr>
              <w:t>ektorjem za razvoj in upravljanje</w:t>
            </w:r>
            <w:r w:rsidR="002B4875">
              <w:rPr>
                <w:rFonts w:ascii="Calibri" w:hAnsi="Calibri" w:cs="Arial"/>
                <w:bCs/>
                <w:szCs w:val="20"/>
              </w:rPr>
              <w:t xml:space="preserve"> (usklajenost finančnega dela s potrjenim INOP in proračunom RS)</w:t>
            </w:r>
            <w:r w:rsidRPr="001877E2">
              <w:rPr>
                <w:rFonts w:ascii="Calibri" w:hAnsi="Calibri" w:cs="Arial"/>
                <w:bCs/>
                <w:szCs w:val="20"/>
              </w:rPr>
              <w:t xml:space="preserve"> ter</w:t>
            </w:r>
            <w:r w:rsidR="00E90D8A">
              <w:rPr>
                <w:rFonts w:ascii="Calibri" w:hAnsi="Calibri" w:cs="Arial"/>
                <w:bCs/>
                <w:szCs w:val="20"/>
              </w:rPr>
              <w:t>,</w:t>
            </w:r>
            <w:r w:rsidRPr="001877E2">
              <w:rPr>
                <w:rFonts w:ascii="Calibri" w:hAnsi="Calibri" w:cs="Arial"/>
                <w:bCs/>
                <w:szCs w:val="20"/>
              </w:rPr>
              <w:t xml:space="preserve"> kjer relevantno</w:t>
            </w:r>
            <w:r w:rsidR="00E90D8A">
              <w:rPr>
                <w:rFonts w:ascii="Calibri" w:hAnsi="Calibri" w:cs="Arial"/>
                <w:bCs/>
                <w:szCs w:val="20"/>
              </w:rPr>
              <w:t>, v sodelovanju</w:t>
            </w:r>
            <w:r w:rsidRPr="001877E2">
              <w:rPr>
                <w:rFonts w:ascii="Calibri" w:hAnsi="Calibri" w:cs="Arial"/>
                <w:bCs/>
                <w:szCs w:val="20"/>
              </w:rPr>
              <w:t xml:space="preserve"> </w:t>
            </w:r>
            <w:r w:rsidR="000F3DDC">
              <w:rPr>
                <w:rFonts w:ascii="Calibri" w:hAnsi="Calibri" w:cs="Arial"/>
                <w:bCs/>
                <w:szCs w:val="20"/>
              </w:rPr>
              <w:t xml:space="preserve">z drugimi NOE (npr. </w:t>
            </w:r>
            <w:r w:rsidRPr="001877E2">
              <w:rPr>
                <w:rFonts w:ascii="Calibri" w:hAnsi="Calibri" w:cs="Arial"/>
                <w:bCs/>
                <w:szCs w:val="20"/>
              </w:rPr>
              <w:t xml:space="preserve">s </w:t>
            </w:r>
            <w:r w:rsidR="00E90D8A">
              <w:rPr>
                <w:rFonts w:ascii="Calibri" w:hAnsi="Calibri" w:cs="Arial"/>
                <w:bCs/>
                <w:szCs w:val="20"/>
              </w:rPr>
              <w:t xml:space="preserve">Službo za </w:t>
            </w:r>
            <w:r w:rsidR="009F7707">
              <w:rPr>
                <w:rFonts w:ascii="Calibri" w:hAnsi="Calibri" w:cs="Arial"/>
                <w:bCs/>
                <w:szCs w:val="20"/>
              </w:rPr>
              <w:t>splošne zadeve</w:t>
            </w:r>
            <w:r w:rsidRPr="001877E2">
              <w:rPr>
                <w:rFonts w:ascii="Calibri" w:hAnsi="Calibri" w:cs="Arial"/>
                <w:bCs/>
                <w:szCs w:val="20"/>
              </w:rPr>
              <w:t xml:space="preserve"> </w:t>
            </w:r>
            <w:r w:rsidR="000F3DDC">
              <w:rPr>
                <w:rFonts w:ascii="Calibri" w:hAnsi="Calibri" w:cs="Arial"/>
                <w:bCs/>
                <w:szCs w:val="20"/>
              </w:rPr>
              <w:t>ipd.),</w:t>
            </w:r>
            <w:r w:rsidR="00725697">
              <w:rPr>
                <w:rFonts w:ascii="Calibri" w:hAnsi="Calibri" w:cs="Arial"/>
                <w:bCs/>
                <w:szCs w:val="20"/>
              </w:rPr>
              <w:t xml:space="preserve"> </w:t>
            </w:r>
            <w:r w:rsidRPr="001877E2">
              <w:rPr>
                <w:rFonts w:ascii="Calibri" w:hAnsi="Calibri" w:cs="Arial"/>
                <w:bCs/>
                <w:szCs w:val="20"/>
              </w:rPr>
              <w:t>skladno z NSPV</w:t>
            </w:r>
            <w:r w:rsidR="009F7707">
              <w:rPr>
                <w:rFonts w:ascii="Calibri" w:hAnsi="Calibri" w:cs="Arial"/>
                <w:bCs/>
                <w:szCs w:val="20"/>
              </w:rPr>
              <w:t>,</w:t>
            </w:r>
            <w:r w:rsidRPr="001877E2">
              <w:rPr>
                <w:rFonts w:ascii="Calibri" w:hAnsi="Calibri" w:cs="Arial"/>
                <w:bCs/>
                <w:szCs w:val="20"/>
              </w:rPr>
              <w:t xml:space="preserve"> </w:t>
            </w:r>
            <w:r>
              <w:rPr>
                <w:rFonts w:ascii="Calibri" w:hAnsi="Calibri" w:cs="Arial"/>
                <w:bCs/>
                <w:szCs w:val="20"/>
              </w:rPr>
              <w:t xml:space="preserve">odloča o podpori </w:t>
            </w:r>
            <w:r w:rsidR="009F7707">
              <w:rPr>
                <w:rFonts w:ascii="Calibri" w:hAnsi="Calibri" w:cs="Arial"/>
                <w:bCs/>
                <w:szCs w:val="20"/>
              </w:rPr>
              <w:t xml:space="preserve">za </w:t>
            </w:r>
            <w:r>
              <w:rPr>
                <w:rFonts w:ascii="Calibri" w:hAnsi="Calibri" w:cs="Arial"/>
                <w:bCs/>
                <w:szCs w:val="20"/>
              </w:rPr>
              <w:t>neposredno potrditev operacije</w:t>
            </w:r>
            <w:r w:rsidR="009F7707">
              <w:rPr>
                <w:rFonts w:ascii="Calibri" w:hAnsi="Calibri" w:cs="Arial"/>
                <w:bCs/>
                <w:szCs w:val="20"/>
              </w:rPr>
              <w:t xml:space="preserve"> (veliki projekti)</w:t>
            </w:r>
            <w:r>
              <w:rPr>
                <w:rFonts w:ascii="Calibri" w:hAnsi="Calibri" w:cs="Arial"/>
                <w:bCs/>
                <w:szCs w:val="20"/>
              </w:rPr>
              <w:t xml:space="preserve">. Če torej relevantno, </w:t>
            </w:r>
            <w:r w:rsidRPr="00D11763">
              <w:rPr>
                <w:rFonts w:ascii="Calibri" w:hAnsi="Calibri" w:cs="Arial"/>
                <w:bCs/>
                <w:szCs w:val="20"/>
              </w:rPr>
              <w:t>S</w:t>
            </w:r>
            <w:r w:rsidR="009F7707">
              <w:rPr>
                <w:rFonts w:ascii="Calibri" w:hAnsi="Calibri" w:cs="Arial"/>
                <w:bCs/>
                <w:szCs w:val="20"/>
              </w:rPr>
              <w:t>ektor za sklade</w:t>
            </w:r>
            <w:r w:rsidRPr="00D11763">
              <w:rPr>
                <w:rFonts w:ascii="Calibri" w:hAnsi="Calibri" w:cs="Arial"/>
                <w:bCs/>
                <w:szCs w:val="20"/>
              </w:rPr>
              <w:t xml:space="preserve"> </w:t>
            </w:r>
            <w:r>
              <w:rPr>
                <w:rFonts w:ascii="Calibri" w:hAnsi="Calibri" w:cs="Arial"/>
                <w:bCs/>
                <w:szCs w:val="20"/>
              </w:rPr>
              <w:t xml:space="preserve">na navedene NOE oz. svet </w:t>
            </w:r>
            <w:r w:rsidRPr="00D11763">
              <w:rPr>
                <w:rFonts w:ascii="Calibri" w:hAnsi="Calibri" w:cs="Arial"/>
                <w:bCs/>
                <w:szCs w:val="20"/>
              </w:rPr>
              <w:t xml:space="preserve">posreduje </w:t>
            </w:r>
            <w:r>
              <w:rPr>
                <w:rFonts w:ascii="Calibri" w:hAnsi="Calibri" w:cs="Arial"/>
                <w:bCs/>
                <w:szCs w:val="20"/>
              </w:rPr>
              <w:t>vlogo PO za odločitev o podpori</w:t>
            </w:r>
            <w:r w:rsidRPr="00D11763">
              <w:rPr>
                <w:rFonts w:ascii="Calibri" w:hAnsi="Calibri" w:cs="Arial"/>
                <w:bCs/>
                <w:szCs w:val="20"/>
              </w:rPr>
              <w:t xml:space="preserve"> in od njih prejme presojo</w:t>
            </w:r>
            <w:r>
              <w:rPr>
                <w:rFonts w:ascii="Calibri" w:hAnsi="Calibri" w:cs="Arial"/>
                <w:bCs/>
                <w:szCs w:val="20"/>
              </w:rPr>
              <w:t xml:space="preserve"> o skladnosti</w:t>
            </w:r>
            <w:r w:rsidRPr="00D11763">
              <w:rPr>
                <w:rFonts w:ascii="Calibri" w:hAnsi="Calibri" w:cs="Arial"/>
                <w:bCs/>
                <w:szCs w:val="20"/>
              </w:rPr>
              <w:t xml:space="preserve"> (pisno ali el. sporočilo vodje NOE</w:t>
            </w:r>
            <w:r>
              <w:rPr>
                <w:rFonts w:ascii="Calibri" w:hAnsi="Calibri" w:cs="Arial"/>
                <w:bCs/>
                <w:szCs w:val="20"/>
              </w:rPr>
              <w:t xml:space="preserve"> ali drugega, ki ga pooblasti vodja NOE ter s strani vodje sveta</w:t>
            </w:r>
            <w:r w:rsidRPr="00D11763">
              <w:rPr>
                <w:rFonts w:ascii="Calibri" w:hAnsi="Calibri" w:cs="Arial"/>
                <w:bCs/>
                <w:szCs w:val="20"/>
              </w:rPr>
              <w:t>)</w:t>
            </w:r>
            <w:r>
              <w:rPr>
                <w:rFonts w:ascii="Calibri" w:hAnsi="Calibri" w:cs="Arial"/>
                <w:bCs/>
                <w:szCs w:val="20"/>
              </w:rPr>
              <w:t>.</w:t>
            </w:r>
          </w:p>
        </w:tc>
        <w:tc>
          <w:tcPr>
            <w:tcW w:w="1524" w:type="dxa"/>
            <w:shd w:val="clear" w:color="auto" w:fill="auto"/>
          </w:tcPr>
          <w:p w:rsidR="00BF7EE1" w:rsidRPr="007E3842" w:rsidRDefault="00BF7EE1" w:rsidP="00BF7EE1">
            <w:pPr>
              <w:jc w:val="both"/>
              <w:rPr>
                <w:rFonts w:ascii="Calibri" w:hAnsi="Calibri" w:cs="Arial"/>
                <w:bCs/>
                <w:szCs w:val="20"/>
              </w:rPr>
            </w:pPr>
            <w:r w:rsidRPr="007E3842">
              <w:rPr>
                <w:rFonts w:ascii="Calibri" w:hAnsi="Calibri" w:cs="Arial"/>
                <w:bCs/>
                <w:szCs w:val="20"/>
              </w:rPr>
              <w:t xml:space="preserve">EK </w:t>
            </w:r>
          </w:p>
        </w:tc>
        <w:tc>
          <w:tcPr>
            <w:tcW w:w="2223" w:type="dxa"/>
            <w:gridSpan w:val="2"/>
            <w:shd w:val="clear" w:color="auto" w:fill="auto"/>
          </w:tcPr>
          <w:p w:rsidR="00BF7EE1" w:rsidRPr="007E3842" w:rsidRDefault="00BF7EE1" w:rsidP="00BF7EE1">
            <w:pPr>
              <w:jc w:val="both"/>
              <w:rPr>
                <w:rFonts w:ascii="Calibri" w:hAnsi="Calibri" w:cs="Arial"/>
                <w:bCs/>
                <w:szCs w:val="20"/>
              </w:rPr>
            </w:pPr>
            <w:r w:rsidRPr="007E3842">
              <w:rPr>
                <w:rFonts w:ascii="Calibri" w:hAnsi="Calibri" w:cs="Arial"/>
                <w:bCs/>
                <w:szCs w:val="20"/>
              </w:rPr>
              <w:t>Odločitev o podpori</w:t>
            </w:r>
            <w:r>
              <w:rPr>
                <w:rFonts w:ascii="Calibri" w:hAnsi="Calibri" w:cs="Arial"/>
                <w:bCs/>
                <w:szCs w:val="20"/>
              </w:rPr>
              <w:t>, presoja o skladnosti (pis</w:t>
            </w:r>
            <w:r w:rsidR="009F7707">
              <w:rPr>
                <w:rFonts w:ascii="Calibri" w:hAnsi="Calibri" w:cs="Arial"/>
                <w:bCs/>
                <w:szCs w:val="20"/>
              </w:rPr>
              <w:t>no</w:t>
            </w:r>
            <w:r>
              <w:rPr>
                <w:rFonts w:ascii="Calibri" w:hAnsi="Calibri" w:cs="Arial"/>
                <w:bCs/>
                <w:szCs w:val="20"/>
              </w:rPr>
              <w:t xml:space="preserve"> ali el. </w:t>
            </w:r>
            <w:r w:rsidRPr="009F7707">
              <w:rPr>
                <w:rFonts w:ascii="Calibri" w:hAnsi="Calibri" w:cs="Arial"/>
                <w:bCs/>
                <w:szCs w:val="20"/>
              </w:rPr>
              <w:t>sporočilo)</w:t>
            </w:r>
            <w:r w:rsidR="009F7707">
              <w:rPr>
                <w:rFonts w:ascii="Calibri" w:hAnsi="Calibri" w:cs="Arial"/>
                <w:bCs/>
                <w:szCs w:val="20"/>
              </w:rPr>
              <w:t>,</w:t>
            </w:r>
            <w:r w:rsidRPr="003E3CA1">
              <w:rPr>
                <w:rFonts w:ascii="Calibri" w:hAnsi="Calibri" w:cs="Arial"/>
                <w:bCs/>
                <w:szCs w:val="20"/>
              </w:rPr>
              <w:t xml:space="preserve"> </w:t>
            </w:r>
            <w:r w:rsidRPr="009F7707">
              <w:rPr>
                <w:rFonts w:ascii="Calibri" w:hAnsi="Calibri" w:cs="Arial"/>
                <w:bCs/>
                <w:szCs w:val="20"/>
              </w:rPr>
              <w:t>kontrolni</w:t>
            </w:r>
            <w:r w:rsidRPr="003308C8">
              <w:rPr>
                <w:rFonts w:ascii="Calibri" w:hAnsi="Calibri" w:cs="Arial"/>
                <w:bCs/>
                <w:szCs w:val="20"/>
              </w:rPr>
              <w:t xml:space="preserve"> list za pregled </w:t>
            </w:r>
            <w:r>
              <w:rPr>
                <w:rFonts w:ascii="Calibri" w:hAnsi="Calibri" w:cs="Arial"/>
                <w:bCs/>
                <w:szCs w:val="20"/>
              </w:rPr>
              <w:t xml:space="preserve">velikega projekta </w:t>
            </w:r>
            <w:r w:rsidRPr="003308C8">
              <w:rPr>
                <w:rFonts w:ascii="Calibri" w:hAnsi="Calibri" w:cs="Arial"/>
                <w:bCs/>
                <w:szCs w:val="20"/>
              </w:rPr>
              <w:t>in sprememb</w:t>
            </w:r>
            <w:r>
              <w:rPr>
                <w:rFonts w:ascii="Calibri" w:hAnsi="Calibri" w:cs="Arial"/>
                <w:bCs/>
                <w:szCs w:val="20"/>
              </w:rPr>
              <w:t xml:space="preserve">, mnenje JASPERS, odločitev EK </w:t>
            </w:r>
          </w:p>
        </w:tc>
      </w:tr>
      <w:tr w:rsidR="00BF7EE1" w:rsidRPr="00340159" w:rsidTr="00F21EFD">
        <w:trPr>
          <w:trHeight w:val="2186"/>
          <w:tblCellSpacing w:w="20" w:type="dxa"/>
        </w:trPr>
        <w:tc>
          <w:tcPr>
            <w:tcW w:w="2088" w:type="dxa"/>
            <w:gridSpan w:val="2"/>
            <w:shd w:val="clear" w:color="auto" w:fill="auto"/>
          </w:tcPr>
          <w:p w:rsidR="00BF7EE1" w:rsidRPr="001877E2" w:rsidRDefault="00BF7EE1" w:rsidP="00BF7EE1">
            <w:pPr>
              <w:jc w:val="both"/>
              <w:rPr>
                <w:rFonts w:ascii="Calibri" w:hAnsi="Calibri" w:cs="Arial"/>
                <w:b/>
                <w:bCs/>
                <w:szCs w:val="20"/>
              </w:rPr>
            </w:pPr>
            <w:r w:rsidRPr="001877E2">
              <w:rPr>
                <w:rFonts w:ascii="Calibri" w:hAnsi="Calibri" w:cs="Arial"/>
                <w:b/>
                <w:bCs/>
                <w:szCs w:val="20"/>
              </w:rPr>
              <w:t xml:space="preserve">Uvrstitev novega projekta v NRP </w:t>
            </w:r>
          </w:p>
        </w:tc>
        <w:tc>
          <w:tcPr>
            <w:tcW w:w="3626" w:type="dxa"/>
            <w:shd w:val="clear" w:color="auto" w:fill="auto"/>
          </w:tcPr>
          <w:p w:rsidR="00BF7EE1" w:rsidRPr="001877E2" w:rsidRDefault="00BF7EE1" w:rsidP="00B22BA2">
            <w:pPr>
              <w:jc w:val="both"/>
              <w:rPr>
                <w:rFonts w:ascii="Calibri" w:hAnsi="Calibri" w:cs="Arial"/>
                <w:bCs/>
                <w:szCs w:val="20"/>
              </w:rPr>
            </w:pPr>
            <w:r w:rsidRPr="001877E2">
              <w:rPr>
                <w:rFonts w:ascii="Calibri" w:hAnsi="Calibri" w:cs="Arial"/>
                <w:bCs/>
                <w:szCs w:val="20"/>
              </w:rPr>
              <w:t>OU odloča o uvrstitvi projekta v veljavni NRP na podlagi posredovanih podatkov s strani PO v skladu z ZIPRS, Uredbo EKP in navodili</w:t>
            </w:r>
            <w:r w:rsidR="00DB4B92">
              <w:rPr>
                <w:rFonts w:ascii="Calibri" w:hAnsi="Calibri" w:cs="Arial"/>
                <w:bCs/>
                <w:szCs w:val="20"/>
              </w:rPr>
              <w:t xml:space="preserve"> za finančno upravljanje. </w:t>
            </w:r>
            <w:r w:rsidRPr="001877E2">
              <w:rPr>
                <w:rFonts w:ascii="Calibri" w:hAnsi="Calibri" w:cs="Arial"/>
                <w:bCs/>
                <w:szCs w:val="20"/>
              </w:rPr>
              <w:t xml:space="preserve">Sklep o uvrstitvi projekta v veljavni NRP na podlagi posredovanih podatkov in dokumentacije s strani PO pripravi </w:t>
            </w:r>
            <w:r w:rsidR="00B22BA2">
              <w:rPr>
                <w:rFonts w:ascii="Calibri" w:hAnsi="Calibri" w:cs="Arial"/>
                <w:bCs/>
                <w:szCs w:val="20"/>
              </w:rPr>
              <w:t xml:space="preserve">Sektor za razvoj in upravljanje </w:t>
            </w:r>
            <w:r w:rsidR="00F36AD3">
              <w:rPr>
                <w:rFonts w:ascii="Calibri" w:hAnsi="Calibri" w:cs="Arial"/>
                <w:bCs/>
                <w:szCs w:val="20"/>
              </w:rPr>
              <w:t>ter ga pošlje na PO in MF</w:t>
            </w:r>
            <w:r w:rsidRPr="001877E2">
              <w:rPr>
                <w:rFonts w:ascii="Calibri" w:hAnsi="Calibri" w:cs="Arial"/>
                <w:bCs/>
                <w:szCs w:val="20"/>
              </w:rPr>
              <w:t xml:space="preserve">. </w:t>
            </w:r>
          </w:p>
        </w:tc>
        <w:tc>
          <w:tcPr>
            <w:tcW w:w="1524" w:type="dxa"/>
            <w:shd w:val="clear" w:color="auto" w:fill="auto"/>
          </w:tcPr>
          <w:p w:rsidR="00BF7EE1" w:rsidRPr="00BA33D4" w:rsidRDefault="00BA33D4" w:rsidP="00BF7EE1">
            <w:pPr>
              <w:jc w:val="both"/>
              <w:rPr>
                <w:rFonts w:ascii="Calibri" w:hAnsi="Calibri" w:cs="Arial"/>
                <w:bCs/>
                <w:szCs w:val="20"/>
              </w:rPr>
            </w:pPr>
            <w:r w:rsidRPr="00BA33D4">
              <w:rPr>
                <w:rFonts w:ascii="Calibri" w:hAnsi="Calibri" w:cs="Arial"/>
                <w:bCs/>
                <w:szCs w:val="20"/>
              </w:rPr>
              <w:t>Odgovorna oseba OU</w:t>
            </w:r>
          </w:p>
          <w:p w:rsidR="00BF7EE1" w:rsidRPr="00BA33D4" w:rsidRDefault="00BF7EE1" w:rsidP="00BF7EE1">
            <w:pPr>
              <w:jc w:val="both"/>
              <w:rPr>
                <w:rFonts w:ascii="Calibri" w:hAnsi="Calibri" w:cs="Arial"/>
                <w:bCs/>
                <w:szCs w:val="20"/>
              </w:rPr>
            </w:pPr>
          </w:p>
          <w:p w:rsidR="002B4875" w:rsidRPr="00BA33D4" w:rsidRDefault="002B4875" w:rsidP="00BF7EE1">
            <w:pPr>
              <w:jc w:val="both"/>
              <w:rPr>
                <w:rFonts w:ascii="Calibri" w:hAnsi="Calibri" w:cs="Arial"/>
                <w:bCs/>
                <w:szCs w:val="20"/>
              </w:rPr>
            </w:pPr>
          </w:p>
          <w:p w:rsidR="002B4875" w:rsidRPr="00BA33D4" w:rsidRDefault="002B4875" w:rsidP="00BF7EE1">
            <w:pPr>
              <w:jc w:val="both"/>
              <w:rPr>
                <w:rFonts w:ascii="Calibri" w:hAnsi="Calibri" w:cs="Arial"/>
                <w:bCs/>
                <w:szCs w:val="20"/>
              </w:rPr>
            </w:pPr>
          </w:p>
          <w:p w:rsidR="00EB1195" w:rsidRPr="00BA33D4" w:rsidRDefault="00EB1195" w:rsidP="00BF7EE1">
            <w:pPr>
              <w:jc w:val="both"/>
              <w:rPr>
                <w:rFonts w:ascii="Calibri" w:hAnsi="Calibri" w:cs="Arial"/>
                <w:bCs/>
                <w:szCs w:val="20"/>
              </w:rPr>
            </w:pPr>
          </w:p>
          <w:p w:rsidR="00BF7EE1" w:rsidRPr="00BA33D4" w:rsidRDefault="00BF7EE1" w:rsidP="00B42AEE">
            <w:pPr>
              <w:jc w:val="both"/>
              <w:rPr>
                <w:rFonts w:ascii="Calibri" w:hAnsi="Calibri" w:cs="Arial"/>
                <w:bCs/>
                <w:szCs w:val="20"/>
              </w:rPr>
            </w:pPr>
          </w:p>
        </w:tc>
        <w:tc>
          <w:tcPr>
            <w:tcW w:w="2223" w:type="dxa"/>
            <w:gridSpan w:val="2"/>
            <w:shd w:val="clear" w:color="auto" w:fill="auto"/>
          </w:tcPr>
          <w:p w:rsidR="00BF7EE1" w:rsidRPr="001877E2" w:rsidRDefault="00F36AD3" w:rsidP="00BF7EE1">
            <w:pPr>
              <w:jc w:val="both"/>
              <w:rPr>
                <w:rFonts w:ascii="Calibri" w:hAnsi="Calibri" w:cs="Arial"/>
                <w:bCs/>
                <w:szCs w:val="20"/>
              </w:rPr>
            </w:pPr>
            <w:r>
              <w:rPr>
                <w:rFonts w:ascii="Calibri" w:hAnsi="Calibri" w:cs="Arial"/>
                <w:bCs/>
                <w:szCs w:val="20"/>
              </w:rPr>
              <w:t>S</w:t>
            </w:r>
            <w:r w:rsidRPr="001877E2">
              <w:rPr>
                <w:rFonts w:ascii="Calibri" w:hAnsi="Calibri" w:cs="Arial"/>
                <w:bCs/>
                <w:szCs w:val="20"/>
              </w:rPr>
              <w:t xml:space="preserve">klep </w:t>
            </w:r>
            <w:r w:rsidR="00BF7EE1" w:rsidRPr="001877E2">
              <w:rPr>
                <w:rFonts w:ascii="Calibri" w:hAnsi="Calibri" w:cs="Arial"/>
                <w:bCs/>
                <w:szCs w:val="20"/>
              </w:rPr>
              <w:t>o uvrstitvi p</w:t>
            </w:r>
            <w:r w:rsidR="005E7DD1">
              <w:rPr>
                <w:rFonts w:ascii="Calibri" w:hAnsi="Calibri" w:cs="Arial"/>
                <w:bCs/>
                <w:szCs w:val="20"/>
              </w:rPr>
              <w:t>rojekta v NRP</w:t>
            </w:r>
          </w:p>
          <w:p w:rsidR="00BF7EE1" w:rsidRPr="001877E2" w:rsidRDefault="00BF7EE1" w:rsidP="00BF7EE1">
            <w:pPr>
              <w:jc w:val="both"/>
              <w:rPr>
                <w:rFonts w:ascii="Calibri" w:hAnsi="Calibri" w:cs="Arial"/>
                <w:bCs/>
                <w:szCs w:val="20"/>
              </w:rPr>
            </w:pPr>
          </w:p>
          <w:p w:rsidR="00BF7EE1" w:rsidRPr="001877E2" w:rsidRDefault="00BF7EE1" w:rsidP="00BF7EE1">
            <w:pPr>
              <w:jc w:val="both"/>
              <w:rPr>
                <w:rFonts w:ascii="Calibri" w:hAnsi="Calibri" w:cs="Arial"/>
                <w:bCs/>
                <w:szCs w:val="20"/>
              </w:rPr>
            </w:pPr>
          </w:p>
          <w:p w:rsidR="00BF7EE1" w:rsidRPr="001877E2" w:rsidRDefault="00BF7EE1" w:rsidP="00BF7EE1">
            <w:pPr>
              <w:jc w:val="both"/>
              <w:rPr>
                <w:rFonts w:ascii="Calibri" w:hAnsi="Calibri" w:cs="Arial"/>
                <w:bCs/>
                <w:szCs w:val="20"/>
              </w:rPr>
            </w:pPr>
          </w:p>
          <w:p w:rsidR="00BF7EE1" w:rsidRPr="001877E2" w:rsidRDefault="00BF7EE1" w:rsidP="00BF7EE1">
            <w:pPr>
              <w:jc w:val="both"/>
              <w:rPr>
                <w:rFonts w:ascii="Calibri" w:hAnsi="Calibri" w:cs="Arial"/>
                <w:bCs/>
                <w:szCs w:val="20"/>
              </w:rPr>
            </w:pPr>
          </w:p>
        </w:tc>
      </w:tr>
      <w:tr w:rsidR="00BF7EE1" w:rsidRPr="00340159" w:rsidTr="00F21EFD">
        <w:trPr>
          <w:trHeight w:val="3905"/>
          <w:tblCellSpacing w:w="20" w:type="dxa"/>
        </w:trPr>
        <w:tc>
          <w:tcPr>
            <w:tcW w:w="2088" w:type="dxa"/>
            <w:gridSpan w:val="2"/>
            <w:shd w:val="clear" w:color="auto" w:fill="auto"/>
          </w:tcPr>
          <w:p w:rsidR="00BF7EE1" w:rsidRPr="001877E2" w:rsidRDefault="00BF7EE1" w:rsidP="00BF7EE1">
            <w:pPr>
              <w:jc w:val="both"/>
              <w:rPr>
                <w:rFonts w:ascii="Calibri" w:hAnsi="Calibri" w:cs="Arial"/>
                <w:b/>
                <w:bCs/>
                <w:szCs w:val="20"/>
              </w:rPr>
            </w:pPr>
            <w:r w:rsidRPr="001877E2">
              <w:rPr>
                <w:rFonts w:ascii="Calibri" w:hAnsi="Calibri" w:cs="Arial"/>
                <w:b/>
                <w:bCs/>
                <w:szCs w:val="20"/>
              </w:rPr>
              <w:t>Sprememba projekta v veljavnem NRP</w:t>
            </w:r>
          </w:p>
        </w:tc>
        <w:tc>
          <w:tcPr>
            <w:tcW w:w="3626" w:type="dxa"/>
            <w:shd w:val="clear" w:color="auto" w:fill="auto"/>
          </w:tcPr>
          <w:p w:rsidR="00BF7EE1" w:rsidRPr="001877E2" w:rsidRDefault="00BF7EE1" w:rsidP="00D61CE6">
            <w:pPr>
              <w:jc w:val="both"/>
              <w:rPr>
                <w:rFonts w:ascii="Calibri" w:hAnsi="Calibri" w:cs="Arial"/>
                <w:bCs/>
                <w:szCs w:val="20"/>
              </w:rPr>
            </w:pPr>
            <w:r w:rsidRPr="001877E2">
              <w:rPr>
                <w:rFonts w:ascii="Calibri" w:hAnsi="Calibri" w:cs="Arial"/>
                <w:bCs/>
                <w:szCs w:val="20"/>
              </w:rPr>
              <w:t>OU potrjuje spremembe projekta v veljavnem NRP v skladu z ZIPRS in navodili</w:t>
            </w:r>
            <w:r w:rsidR="00DB4B92">
              <w:rPr>
                <w:rFonts w:ascii="Calibri" w:hAnsi="Calibri" w:cs="Arial"/>
                <w:bCs/>
                <w:szCs w:val="20"/>
              </w:rPr>
              <w:t xml:space="preserve"> za</w:t>
            </w:r>
            <w:r w:rsidRPr="001877E2">
              <w:rPr>
                <w:rFonts w:ascii="Calibri" w:hAnsi="Calibri" w:cs="Arial"/>
                <w:bCs/>
                <w:szCs w:val="20"/>
              </w:rPr>
              <w:t xml:space="preserve"> finančno upravljanje</w:t>
            </w:r>
            <w:r w:rsidR="008C428A" w:rsidRPr="001877E2">
              <w:rPr>
                <w:rFonts w:ascii="Calibri" w:hAnsi="Calibri" w:cs="Arial"/>
                <w:bCs/>
                <w:szCs w:val="20"/>
              </w:rPr>
              <w:t xml:space="preserve"> in </w:t>
            </w:r>
            <w:r w:rsidR="008C428A">
              <w:rPr>
                <w:rFonts w:ascii="Calibri" w:hAnsi="Calibri" w:cs="Arial"/>
                <w:bCs/>
                <w:szCs w:val="20"/>
              </w:rPr>
              <w:t>Pojasnili k načrtovanju, potrjevanju in evidentiranju projektov ter ukrepov, ki se financirajo s sredstvi državnega proračuna</w:t>
            </w:r>
            <w:r w:rsidRPr="001877E2">
              <w:rPr>
                <w:rFonts w:ascii="Calibri" w:hAnsi="Calibri" w:cs="Arial"/>
                <w:bCs/>
                <w:szCs w:val="20"/>
              </w:rPr>
              <w:t xml:space="preserve">. Na podlagi pripravljenih podatkov s strani PO spremembo projekta v veljavnem NRP (ob upoštevanju vrednosti spremembe) potrdi </w:t>
            </w:r>
            <w:r w:rsidR="00B22BA2">
              <w:rPr>
                <w:rFonts w:ascii="Calibri" w:hAnsi="Calibri" w:cs="Arial"/>
                <w:bCs/>
                <w:szCs w:val="20"/>
              </w:rPr>
              <w:t>Sektor za razvoj in upravljanje</w:t>
            </w:r>
            <w:r w:rsidRPr="001877E2">
              <w:rPr>
                <w:rFonts w:ascii="Calibri" w:hAnsi="Calibri" w:cs="Arial"/>
                <w:bCs/>
                <w:szCs w:val="20"/>
              </w:rPr>
              <w:t xml:space="preserve">. </w:t>
            </w:r>
          </w:p>
        </w:tc>
        <w:tc>
          <w:tcPr>
            <w:tcW w:w="1524" w:type="dxa"/>
            <w:shd w:val="clear" w:color="auto" w:fill="auto"/>
          </w:tcPr>
          <w:p w:rsidR="00BF7EE1" w:rsidRPr="00BA33D4" w:rsidRDefault="00BA33D4" w:rsidP="00BF7EE1">
            <w:pPr>
              <w:jc w:val="both"/>
              <w:rPr>
                <w:rFonts w:ascii="Calibri" w:hAnsi="Calibri" w:cs="Arial"/>
                <w:bCs/>
                <w:szCs w:val="20"/>
              </w:rPr>
            </w:pPr>
            <w:r w:rsidRPr="001C29E0">
              <w:rPr>
                <w:rFonts w:ascii="Calibri" w:hAnsi="Calibri" w:cs="Arial"/>
                <w:bCs/>
                <w:szCs w:val="20"/>
              </w:rPr>
              <w:t>O</w:t>
            </w:r>
            <w:r w:rsidRPr="003E3CA1">
              <w:rPr>
                <w:rFonts w:ascii="Calibri" w:hAnsi="Calibri" w:cs="Arial"/>
                <w:bCs/>
                <w:szCs w:val="20"/>
              </w:rPr>
              <w:t xml:space="preserve">dgovorna </w:t>
            </w:r>
            <w:r w:rsidRPr="001C29E0">
              <w:rPr>
                <w:rFonts w:ascii="Calibri" w:hAnsi="Calibri" w:cs="Arial"/>
                <w:bCs/>
                <w:szCs w:val="20"/>
              </w:rPr>
              <w:t>oseba OU</w:t>
            </w:r>
          </w:p>
          <w:p w:rsidR="00BF7EE1" w:rsidRPr="00BA33D4" w:rsidRDefault="00BF7EE1" w:rsidP="00BF7EE1">
            <w:pPr>
              <w:jc w:val="both"/>
              <w:rPr>
                <w:rFonts w:ascii="Calibri" w:hAnsi="Calibri" w:cs="Arial"/>
                <w:bCs/>
                <w:szCs w:val="20"/>
              </w:rPr>
            </w:pPr>
          </w:p>
          <w:p w:rsidR="00BF7EE1" w:rsidRPr="00BA33D4" w:rsidRDefault="00BF7EE1" w:rsidP="00BF7EE1">
            <w:pPr>
              <w:jc w:val="both"/>
              <w:rPr>
                <w:rFonts w:ascii="Calibri" w:hAnsi="Calibri" w:cs="Arial"/>
                <w:bCs/>
                <w:szCs w:val="20"/>
              </w:rPr>
            </w:pPr>
          </w:p>
          <w:p w:rsidR="00BF7EE1" w:rsidRPr="00BA33D4" w:rsidRDefault="00BF7EE1" w:rsidP="00BF7EE1">
            <w:pPr>
              <w:jc w:val="both"/>
              <w:rPr>
                <w:rFonts w:ascii="Calibri" w:hAnsi="Calibri" w:cs="Arial"/>
                <w:bCs/>
                <w:szCs w:val="20"/>
              </w:rPr>
            </w:pPr>
          </w:p>
          <w:p w:rsidR="00660261" w:rsidRPr="00BA33D4" w:rsidRDefault="00660261" w:rsidP="00BF7EE1">
            <w:pPr>
              <w:jc w:val="both"/>
              <w:rPr>
                <w:rFonts w:ascii="Calibri" w:hAnsi="Calibri" w:cs="Arial"/>
                <w:bCs/>
                <w:szCs w:val="20"/>
              </w:rPr>
            </w:pPr>
          </w:p>
          <w:p w:rsidR="00660261" w:rsidRPr="00BA33D4" w:rsidRDefault="00660261" w:rsidP="00BF7EE1">
            <w:pPr>
              <w:jc w:val="both"/>
              <w:rPr>
                <w:rFonts w:ascii="Calibri" w:hAnsi="Calibri" w:cs="Arial"/>
                <w:bCs/>
                <w:szCs w:val="20"/>
              </w:rPr>
            </w:pPr>
          </w:p>
          <w:p w:rsidR="00BF7EE1" w:rsidRPr="00BA33D4" w:rsidRDefault="00BF7EE1" w:rsidP="00BF7EE1">
            <w:pPr>
              <w:jc w:val="both"/>
              <w:rPr>
                <w:rFonts w:ascii="Calibri" w:hAnsi="Calibri" w:cs="Arial"/>
                <w:bCs/>
                <w:szCs w:val="20"/>
              </w:rPr>
            </w:pPr>
          </w:p>
          <w:p w:rsidR="00BF7EE1" w:rsidRPr="00BA33D4" w:rsidRDefault="00BF7EE1" w:rsidP="00BF7EE1">
            <w:pPr>
              <w:jc w:val="both"/>
              <w:rPr>
                <w:rFonts w:ascii="Calibri" w:hAnsi="Calibri" w:cs="Arial"/>
                <w:bCs/>
                <w:szCs w:val="20"/>
              </w:rPr>
            </w:pPr>
            <w:r w:rsidRPr="00BA33D4">
              <w:rPr>
                <w:rFonts w:ascii="Calibri" w:hAnsi="Calibri" w:cs="Arial"/>
                <w:bCs/>
                <w:szCs w:val="20"/>
              </w:rPr>
              <w:t>Obvestilo po e-pošti</w:t>
            </w:r>
          </w:p>
        </w:tc>
        <w:tc>
          <w:tcPr>
            <w:tcW w:w="2223" w:type="dxa"/>
            <w:gridSpan w:val="2"/>
            <w:shd w:val="clear" w:color="auto" w:fill="auto"/>
          </w:tcPr>
          <w:p w:rsidR="00BF7EE1" w:rsidRPr="001877E2" w:rsidRDefault="00BF7EE1" w:rsidP="00120E30">
            <w:pPr>
              <w:jc w:val="both"/>
              <w:rPr>
                <w:rFonts w:ascii="Calibri" w:hAnsi="Calibri" w:cs="Arial"/>
                <w:bCs/>
                <w:szCs w:val="20"/>
              </w:rPr>
            </w:pPr>
            <w:r w:rsidRPr="001877E2">
              <w:rPr>
                <w:rFonts w:ascii="Calibri" w:hAnsi="Calibri" w:cs="Arial"/>
                <w:bCs/>
                <w:szCs w:val="20"/>
              </w:rPr>
              <w:t>v primeru spremembe vrednosti nad 20% oziroma druge večje spremembe: sklep SVRK o spremembi vrednosti projekta v veljavnem NRP</w:t>
            </w:r>
          </w:p>
          <w:p w:rsidR="00BF7EE1" w:rsidRPr="001877E2" w:rsidRDefault="00BF7EE1" w:rsidP="00BF7EE1">
            <w:pPr>
              <w:jc w:val="both"/>
              <w:rPr>
                <w:rFonts w:ascii="Calibri" w:hAnsi="Calibri" w:cs="Arial"/>
                <w:bCs/>
                <w:szCs w:val="20"/>
              </w:rPr>
            </w:pPr>
          </w:p>
          <w:p w:rsidR="00BF7EE1" w:rsidRPr="001877E2" w:rsidRDefault="00BF7EE1" w:rsidP="00BF7EE1">
            <w:pPr>
              <w:jc w:val="both"/>
              <w:rPr>
                <w:rFonts w:ascii="Calibri" w:hAnsi="Calibri" w:cs="Arial"/>
                <w:bCs/>
                <w:szCs w:val="20"/>
              </w:rPr>
            </w:pPr>
            <w:r w:rsidRPr="001877E2">
              <w:rPr>
                <w:rFonts w:ascii="Calibri" w:hAnsi="Calibri" w:cs="Arial"/>
                <w:bCs/>
                <w:szCs w:val="20"/>
              </w:rPr>
              <w:t>v primeru spremembe vrednosti pod 20%: odgovor SVRK glede spremembe projekta v veljavnem NRP (potrditev, odgovor po e-pošti)</w:t>
            </w:r>
          </w:p>
        </w:tc>
      </w:tr>
      <w:tr w:rsidR="00BF7EE1" w:rsidRPr="007E3842" w:rsidTr="00F21EFD">
        <w:trPr>
          <w:gridBefore w:val="1"/>
          <w:wBefore w:w="6" w:type="dxa"/>
          <w:trHeight w:val="2942"/>
          <w:tblCellSpacing w:w="20" w:type="dxa"/>
        </w:trPr>
        <w:tc>
          <w:tcPr>
            <w:tcW w:w="2042" w:type="dxa"/>
            <w:tcBorders>
              <w:top w:val="outset" w:sz="6" w:space="0" w:color="auto"/>
              <w:left w:val="outset" w:sz="6" w:space="0" w:color="auto"/>
              <w:bottom w:val="outset" w:sz="6" w:space="0" w:color="auto"/>
              <w:right w:val="outset" w:sz="6" w:space="0" w:color="auto"/>
            </w:tcBorders>
            <w:shd w:val="clear" w:color="auto" w:fill="auto"/>
          </w:tcPr>
          <w:p w:rsidR="00BF7EE1" w:rsidRPr="001877E2" w:rsidRDefault="00BF7EE1">
            <w:pPr>
              <w:jc w:val="both"/>
              <w:rPr>
                <w:rFonts w:ascii="Calibri" w:hAnsi="Calibri" w:cs="Arial"/>
                <w:b/>
                <w:bCs/>
                <w:szCs w:val="20"/>
              </w:rPr>
            </w:pPr>
            <w:r w:rsidRPr="001877E2">
              <w:rPr>
                <w:rFonts w:ascii="Calibri" w:hAnsi="Calibri" w:cs="Arial"/>
                <w:b/>
                <w:bCs/>
                <w:szCs w:val="20"/>
              </w:rPr>
              <w:t xml:space="preserve">Prerazporejanje pravic porabe v proračunu RS </w:t>
            </w:r>
          </w:p>
        </w:tc>
        <w:tc>
          <w:tcPr>
            <w:tcW w:w="3626" w:type="dxa"/>
            <w:tcBorders>
              <w:top w:val="outset" w:sz="6" w:space="0" w:color="auto"/>
              <w:left w:val="outset" w:sz="6" w:space="0" w:color="auto"/>
              <w:bottom w:val="outset" w:sz="6" w:space="0" w:color="auto"/>
              <w:right w:val="outset" w:sz="6" w:space="0" w:color="auto"/>
            </w:tcBorders>
            <w:shd w:val="clear" w:color="auto" w:fill="auto"/>
          </w:tcPr>
          <w:p w:rsidR="00BF7EE1" w:rsidRPr="001877E2" w:rsidRDefault="00D94CDC">
            <w:pPr>
              <w:jc w:val="both"/>
              <w:rPr>
                <w:rFonts w:ascii="Calibri" w:hAnsi="Calibri" w:cs="Arial"/>
                <w:bCs/>
                <w:szCs w:val="20"/>
              </w:rPr>
            </w:pPr>
            <w:r>
              <w:rPr>
                <w:rFonts w:ascii="Calibri" w:hAnsi="Calibri" w:cs="Arial"/>
                <w:bCs/>
                <w:szCs w:val="20"/>
              </w:rPr>
              <w:t xml:space="preserve">Po uvrstitvi projekta v NRP, PO posreduje OU vlogo za prerazporeditev sredstev, ki jo </w:t>
            </w:r>
            <w:r w:rsidR="00B22BA2">
              <w:rPr>
                <w:rFonts w:ascii="Calibri" w:hAnsi="Calibri" w:cs="Arial"/>
                <w:bCs/>
                <w:szCs w:val="20"/>
              </w:rPr>
              <w:t>Sektor za razvoj in upravljanje</w:t>
            </w:r>
            <w:r>
              <w:rPr>
                <w:rFonts w:ascii="Calibri" w:hAnsi="Calibri" w:cs="Arial"/>
                <w:bCs/>
                <w:szCs w:val="20"/>
              </w:rPr>
              <w:t xml:space="preserve"> potrdi v MFERAC in o tem obvesti PO. </w:t>
            </w:r>
            <w:r w:rsidR="00BF7EE1" w:rsidRPr="001877E2">
              <w:rPr>
                <w:rFonts w:ascii="Calibri" w:hAnsi="Calibri" w:cs="Arial"/>
                <w:bCs/>
                <w:szCs w:val="20"/>
              </w:rPr>
              <w:t xml:space="preserve">Prerazporejanje pravic porabe v proračunu RS se izvaja v skladu z </w:t>
            </w:r>
            <w:r w:rsidR="005E7DD1">
              <w:rPr>
                <w:rFonts w:ascii="Calibri" w:hAnsi="Calibri" w:cs="Arial"/>
                <w:bCs/>
                <w:szCs w:val="20"/>
              </w:rPr>
              <w:t>ZIPRS</w:t>
            </w:r>
            <w:r w:rsidR="00BF7EE1" w:rsidRPr="001877E2">
              <w:rPr>
                <w:rFonts w:ascii="Calibri" w:hAnsi="Calibri" w:cs="Arial"/>
                <w:bCs/>
                <w:szCs w:val="20"/>
              </w:rPr>
              <w:t xml:space="preserve"> in navodili </w:t>
            </w:r>
            <w:r w:rsidR="00DB4B92">
              <w:rPr>
                <w:rFonts w:ascii="Calibri" w:hAnsi="Calibri" w:cs="Arial"/>
                <w:bCs/>
                <w:szCs w:val="20"/>
              </w:rPr>
              <w:t>za</w:t>
            </w:r>
            <w:r w:rsidR="00BF7EE1" w:rsidRPr="001877E2">
              <w:rPr>
                <w:rFonts w:ascii="Calibri" w:hAnsi="Calibri" w:cs="Arial"/>
                <w:bCs/>
                <w:szCs w:val="20"/>
              </w:rPr>
              <w:t xml:space="preserve"> finančno upravljanje. O prerazporejanju lahko odloča</w:t>
            </w:r>
            <w:r>
              <w:rPr>
                <w:rFonts w:ascii="Calibri" w:hAnsi="Calibri" w:cs="Arial"/>
                <w:bCs/>
                <w:szCs w:val="20"/>
              </w:rPr>
              <w:t xml:space="preserve"> </w:t>
            </w:r>
            <w:r w:rsidR="00BF7EE1" w:rsidRPr="001877E2">
              <w:rPr>
                <w:rFonts w:ascii="Calibri" w:hAnsi="Calibri" w:cs="Arial"/>
                <w:bCs/>
                <w:szCs w:val="20"/>
              </w:rPr>
              <w:t>OU ali Vlada RS. Prerazpo</w:t>
            </w:r>
            <w:r w:rsidR="00DB4B92">
              <w:rPr>
                <w:rFonts w:ascii="Calibri" w:hAnsi="Calibri" w:cs="Arial"/>
                <w:bCs/>
                <w:szCs w:val="20"/>
              </w:rPr>
              <w:t xml:space="preserve">rejanje se ustrezno evidentira </w:t>
            </w:r>
            <w:r w:rsidR="00BF7EE1" w:rsidRPr="001877E2">
              <w:rPr>
                <w:rFonts w:ascii="Calibri" w:hAnsi="Calibri" w:cs="Arial"/>
                <w:bCs/>
                <w:szCs w:val="20"/>
              </w:rPr>
              <w:t>v MFERAC.</w:t>
            </w:r>
            <w:r>
              <w:rPr>
                <w:rFonts w:ascii="Calibri" w:hAnsi="Calibri" w:cs="Arial"/>
                <w:bCs/>
                <w:szCs w:val="20"/>
              </w:rPr>
              <w:t xml:space="preserve"> </w:t>
            </w:r>
            <w:r w:rsidR="00B22BA2">
              <w:rPr>
                <w:rFonts w:ascii="Calibri" w:hAnsi="Calibri" w:cs="Arial"/>
                <w:bCs/>
                <w:szCs w:val="20"/>
              </w:rPr>
              <w:t>Sektor za razvoj in upravljanje</w:t>
            </w:r>
            <w:r w:rsidRPr="001877E2">
              <w:rPr>
                <w:rFonts w:ascii="Calibri" w:hAnsi="Calibri" w:cs="Arial"/>
                <w:bCs/>
                <w:szCs w:val="20"/>
              </w:rPr>
              <w:t xml:space="preserve"> potrdi prerazporeditev sre</w:t>
            </w:r>
            <w:r>
              <w:rPr>
                <w:rFonts w:ascii="Calibri" w:hAnsi="Calibri" w:cs="Arial"/>
                <w:bCs/>
                <w:szCs w:val="20"/>
              </w:rPr>
              <w:t>dstev v MFERAC in o tem obvesti</w:t>
            </w:r>
            <w:r w:rsidRPr="001877E2">
              <w:rPr>
                <w:rFonts w:ascii="Calibri" w:hAnsi="Calibri" w:cs="Arial"/>
                <w:bCs/>
                <w:szCs w:val="20"/>
              </w:rPr>
              <w:t xml:space="preserve"> PO.</w:t>
            </w:r>
          </w:p>
        </w:tc>
        <w:tc>
          <w:tcPr>
            <w:tcW w:w="1564" w:type="dxa"/>
            <w:gridSpan w:val="2"/>
            <w:tcBorders>
              <w:top w:val="outset" w:sz="6" w:space="0" w:color="auto"/>
              <w:left w:val="outset" w:sz="6" w:space="0" w:color="auto"/>
              <w:bottom w:val="outset" w:sz="6" w:space="0" w:color="auto"/>
              <w:right w:val="outset" w:sz="6" w:space="0" w:color="auto"/>
            </w:tcBorders>
            <w:shd w:val="clear" w:color="auto" w:fill="auto"/>
          </w:tcPr>
          <w:p w:rsidR="00660261" w:rsidRDefault="00660261" w:rsidP="00BF7EE1">
            <w:pPr>
              <w:jc w:val="both"/>
              <w:rPr>
                <w:rFonts w:ascii="Calibri" w:hAnsi="Calibri" w:cs="Arial"/>
                <w:bCs/>
                <w:szCs w:val="20"/>
              </w:rPr>
            </w:pPr>
          </w:p>
          <w:p w:rsidR="00660261" w:rsidRDefault="00660261" w:rsidP="00BF7EE1">
            <w:pPr>
              <w:jc w:val="both"/>
              <w:rPr>
                <w:rFonts w:ascii="Calibri" w:hAnsi="Calibri" w:cs="Arial"/>
                <w:bCs/>
                <w:szCs w:val="20"/>
              </w:rPr>
            </w:pPr>
          </w:p>
          <w:p w:rsidR="00660261" w:rsidRPr="001877E2" w:rsidRDefault="00660261" w:rsidP="00BF7EE1">
            <w:pPr>
              <w:jc w:val="both"/>
              <w:rPr>
                <w:rFonts w:ascii="Calibri" w:hAnsi="Calibri" w:cs="Arial"/>
                <w:bCs/>
                <w:szCs w:val="20"/>
              </w:rPr>
            </w:pPr>
          </w:p>
          <w:p w:rsidR="00BF7EE1" w:rsidRDefault="00BF7EE1" w:rsidP="00BF7EE1">
            <w:pPr>
              <w:jc w:val="both"/>
              <w:rPr>
                <w:rFonts w:ascii="Calibri" w:hAnsi="Calibri" w:cs="Arial"/>
                <w:bCs/>
                <w:szCs w:val="20"/>
              </w:rPr>
            </w:pPr>
          </w:p>
          <w:p w:rsidR="005E7DD1" w:rsidRDefault="005E7DD1" w:rsidP="00BF7EE1">
            <w:pPr>
              <w:jc w:val="both"/>
              <w:rPr>
                <w:rFonts w:ascii="Calibri" w:hAnsi="Calibri" w:cs="Arial"/>
                <w:bCs/>
                <w:szCs w:val="20"/>
              </w:rPr>
            </w:pPr>
          </w:p>
          <w:p w:rsidR="00BF7EE1" w:rsidRPr="001877E2" w:rsidRDefault="00BF7EE1" w:rsidP="00BF7EE1">
            <w:pPr>
              <w:jc w:val="both"/>
              <w:rPr>
                <w:rFonts w:ascii="Calibri" w:hAnsi="Calibri" w:cs="Arial"/>
                <w:bCs/>
                <w:szCs w:val="20"/>
              </w:rPr>
            </w:pPr>
            <w:r w:rsidRPr="001877E2">
              <w:rPr>
                <w:rFonts w:ascii="Calibri" w:hAnsi="Calibri" w:cs="Arial"/>
                <w:bCs/>
                <w:szCs w:val="20"/>
              </w:rPr>
              <w:t xml:space="preserve">Vodja </w:t>
            </w:r>
            <w:r w:rsidR="00B22BA2">
              <w:rPr>
                <w:rFonts w:ascii="Calibri" w:hAnsi="Calibri" w:cs="Arial"/>
                <w:bCs/>
                <w:szCs w:val="20"/>
              </w:rPr>
              <w:t>Sektorja za razvoj in upravljanje</w:t>
            </w:r>
            <w:r w:rsidR="00787130">
              <w:rPr>
                <w:rFonts w:ascii="Calibri" w:hAnsi="Calibri" w:cs="Arial"/>
                <w:bCs/>
                <w:szCs w:val="20"/>
              </w:rPr>
              <w:t xml:space="preserve"> oz. Predstojnik SVRK</w:t>
            </w:r>
          </w:p>
          <w:p w:rsidR="00CF0042" w:rsidRDefault="00CF0042" w:rsidP="00BF7EE1">
            <w:pPr>
              <w:jc w:val="both"/>
              <w:rPr>
                <w:rFonts w:ascii="Calibri" w:hAnsi="Calibri" w:cs="Arial"/>
                <w:bCs/>
                <w:szCs w:val="20"/>
              </w:rPr>
            </w:pPr>
          </w:p>
          <w:p w:rsidR="00CF0042" w:rsidRDefault="00CF0042" w:rsidP="00BF7EE1">
            <w:pPr>
              <w:jc w:val="both"/>
              <w:rPr>
                <w:rFonts w:ascii="Calibri" w:hAnsi="Calibri" w:cs="Arial"/>
                <w:bCs/>
                <w:szCs w:val="20"/>
              </w:rPr>
            </w:pPr>
          </w:p>
          <w:p w:rsidR="00BF7EE1" w:rsidRPr="001877E2" w:rsidRDefault="00BF7EE1" w:rsidP="00BF7EE1">
            <w:pPr>
              <w:jc w:val="both"/>
              <w:rPr>
                <w:rFonts w:ascii="Calibri" w:hAnsi="Calibri" w:cs="Arial"/>
                <w:bCs/>
                <w:szCs w:val="20"/>
              </w:rPr>
            </w:pPr>
          </w:p>
        </w:tc>
        <w:tc>
          <w:tcPr>
            <w:tcW w:w="2183" w:type="dxa"/>
            <w:tcBorders>
              <w:top w:val="outset" w:sz="6" w:space="0" w:color="auto"/>
              <w:left w:val="outset" w:sz="6" w:space="0" w:color="auto"/>
              <w:bottom w:val="outset" w:sz="6" w:space="0" w:color="auto"/>
              <w:right w:val="outset" w:sz="6" w:space="0" w:color="auto"/>
            </w:tcBorders>
            <w:shd w:val="clear" w:color="auto" w:fill="auto"/>
          </w:tcPr>
          <w:p w:rsidR="00BF7EE1" w:rsidRPr="001877E2" w:rsidRDefault="00BF7EE1" w:rsidP="00120E30">
            <w:pPr>
              <w:jc w:val="both"/>
              <w:rPr>
                <w:rFonts w:ascii="Calibri" w:hAnsi="Calibri" w:cs="Arial"/>
                <w:bCs/>
                <w:szCs w:val="20"/>
              </w:rPr>
            </w:pPr>
            <w:r w:rsidRPr="001877E2">
              <w:rPr>
                <w:rFonts w:ascii="Calibri" w:hAnsi="Calibri" w:cs="Arial"/>
                <w:bCs/>
                <w:szCs w:val="20"/>
              </w:rPr>
              <w:t xml:space="preserve">podpisan obrazec vloga za prerazporeditev sredstev in obvestilo po e-pošti, </w:t>
            </w:r>
          </w:p>
          <w:p w:rsidR="00BF7EE1" w:rsidRDefault="00BF7EE1" w:rsidP="00BF7EE1">
            <w:pPr>
              <w:jc w:val="both"/>
              <w:rPr>
                <w:rFonts w:ascii="Calibri" w:hAnsi="Calibri" w:cs="Arial"/>
                <w:bCs/>
                <w:szCs w:val="20"/>
              </w:rPr>
            </w:pPr>
          </w:p>
          <w:p w:rsidR="00BF7EE1" w:rsidRPr="001877E2" w:rsidRDefault="00BF7EE1" w:rsidP="00120E30">
            <w:pPr>
              <w:tabs>
                <w:tab w:val="left" w:pos="196"/>
              </w:tabs>
              <w:jc w:val="both"/>
              <w:rPr>
                <w:rFonts w:ascii="Calibri" w:hAnsi="Calibri" w:cs="Arial"/>
                <w:bCs/>
                <w:szCs w:val="20"/>
              </w:rPr>
            </w:pPr>
            <w:r w:rsidRPr="001877E2">
              <w:rPr>
                <w:rFonts w:ascii="Calibri" w:hAnsi="Calibri" w:cs="Arial"/>
                <w:bCs/>
                <w:szCs w:val="20"/>
              </w:rPr>
              <w:t xml:space="preserve">predlog za prerazporeditev, ki ga pripravi OU </w:t>
            </w:r>
            <w:r w:rsidR="00D94CDC" w:rsidRPr="00332FFC">
              <w:rPr>
                <w:rFonts w:ascii="Calibri" w:hAnsi="Calibri" w:cs="Arial"/>
                <w:bCs/>
                <w:szCs w:val="20"/>
              </w:rPr>
              <w:t>(</w:t>
            </w:r>
            <w:r w:rsidR="00D94CDC" w:rsidRPr="00950107">
              <w:rPr>
                <w:rFonts w:ascii="Calibri" w:hAnsi="Calibri" w:cs="Arial"/>
                <w:bCs/>
                <w:szCs w:val="20"/>
              </w:rPr>
              <w:t xml:space="preserve">iz PP SVRK na </w:t>
            </w:r>
            <w:r w:rsidR="00D94CDC" w:rsidRPr="00B22BA2">
              <w:rPr>
                <w:rFonts w:ascii="Calibri" w:hAnsi="Calibri" w:cs="Arial"/>
                <w:bCs/>
                <w:szCs w:val="20"/>
              </w:rPr>
              <w:t>ostale P</w:t>
            </w:r>
            <w:r w:rsidR="00F45D1D" w:rsidRPr="00B22BA2">
              <w:rPr>
                <w:rFonts w:ascii="Calibri" w:hAnsi="Calibri" w:cs="Arial"/>
                <w:bCs/>
                <w:szCs w:val="20"/>
              </w:rPr>
              <w:t>O</w:t>
            </w:r>
            <w:r w:rsidR="00D94CDC" w:rsidRPr="00B22BA2">
              <w:rPr>
                <w:rFonts w:ascii="Calibri" w:hAnsi="Calibri" w:cs="Arial"/>
                <w:bCs/>
                <w:szCs w:val="20"/>
              </w:rPr>
              <w:t>-je)</w:t>
            </w:r>
            <w:r w:rsidR="00D94CDC" w:rsidRPr="00170FEA">
              <w:rPr>
                <w:rFonts w:ascii="Calibri" w:hAnsi="Calibri" w:cs="Arial"/>
                <w:bCs/>
                <w:szCs w:val="20"/>
              </w:rPr>
              <w:t xml:space="preserve"> </w:t>
            </w:r>
          </w:p>
        </w:tc>
      </w:tr>
    </w:tbl>
    <w:p w:rsidR="00806A30" w:rsidRPr="007E3842" w:rsidRDefault="00806A30" w:rsidP="000F2E17">
      <w:pPr>
        <w:pStyle w:val="Naslov2"/>
        <w:jc w:val="both"/>
        <w:rPr>
          <w:rFonts w:ascii="Calibri" w:hAnsi="Calibri"/>
          <w:sz w:val="20"/>
        </w:rPr>
      </w:pPr>
      <w:bookmarkStart w:id="207" w:name="_Toc285524821"/>
      <w:bookmarkStart w:id="208" w:name="_Toc298223981"/>
      <w:bookmarkStart w:id="209" w:name="_Toc298224104"/>
      <w:bookmarkStart w:id="210" w:name="_Toc298224266"/>
      <w:bookmarkStart w:id="211" w:name="_Toc298224809"/>
      <w:bookmarkStart w:id="212" w:name="_Toc298225075"/>
      <w:bookmarkStart w:id="213" w:name="_Toc298240049"/>
      <w:bookmarkStart w:id="214" w:name="_Toc300659690"/>
      <w:bookmarkStart w:id="215" w:name="_Toc300659731"/>
      <w:bookmarkStart w:id="216" w:name="_Toc310340153"/>
      <w:bookmarkStart w:id="217" w:name="_Toc310864621"/>
      <w:bookmarkStart w:id="218" w:name="_Toc312057450"/>
      <w:bookmarkStart w:id="219" w:name="_Toc313344480"/>
      <w:bookmarkStart w:id="220" w:name="_Toc313351677"/>
      <w:bookmarkStart w:id="221" w:name="_Toc313875108"/>
      <w:bookmarkStart w:id="222" w:name="_Toc313949297"/>
      <w:bookmarkStart w:id="223" w:name="_Toc313954604"/>
      <w:bookmarkStart w:id="224" w:name="_Toc313960111"/>
      <w:bookmarkStart w:id="225" w:name="_Toc313960252"/>
      <w:bookmarkStart w:id="226" w:name="_Toc94262343"/>
      <w:r w:rsidRPr="007E3842">
        <w:rPr>
          <w:rFonts w:ascii="Calibri" w:hAnsi="Calibri"/>
          <w:sz w:val="20"/>
        </w:rPr>
        <w:lastRenderedPageBreak/>
        <w:t xml:space="preserve">3.4. Potrjevanje in izvajanje </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00AC4B80" w:rsidRPr="007E3842">
        <w:rPr>
          <w:rFonts w:ascii="Calibri" w:hAnsi="Calibri"/>
          <w:sz w:val="20"/>
        </w:rPr>
        <w:t>operacij</w:t>
      </w:r>
      <w:r w:rsidR="00BF2834">
        <w:rPr>
          <w:rFonts w:ascii="Calibri" w:hAnsi="Calibri"/>
          <w:sz w:val="20"/>
        </w:rPr>
        <w:t xml:space="preserve"> </w:t>
      </w:r>
      <w:r w:rsidR="00BF2834" w:rsidRPr="00BF2834">
        <w:rPr>
          <w:rFonts w:ascii="Calibri" w:hAnsi="Calibri"/>
          <w:sz w:val="20"/>
        </w:rPr>
        <w:t>tehnične podpore</w:t>
      </w:r>
      <w:bookmarkEnd w:id="226"/>
    </w:p>
    <w:p w:rsidR="00806A30" w:rsidRDefault="00806A30" w:rsidP="00B20CF3">
      <w:pPr>
        <w:pStyle w:val="Naslov3"/>
        <w:rPr>
          <w:rFonts w:ascii="Calibri" w:hAnsi="Calibri"/>
          <w:lang w:eastAsia="en-US"/>
        </w:rPr>
      </w:pPr>
      <w:bookmarkStart w:id="227" w:name="_Toc298223982"/>
      <w:bookmarkStart w:id="228" w:name="_Toc298224105"/>
      <w:bookmarkStart w:id="229" w:name="_Toc298224267"/>
      <w:bookmarkStart w:id="230" w:name="_Toc298224810"/>
      <w:bookmarkStart w:id="231" w:name="_Toc298225076"/>
      <w:bookmarkStart w:id="232" w:name="_Toc298240050"/>
      <w:bookmarkStart w:id="233" w:name="_Toc300659691"/>
      <w:bookmarkStart w:id="234" w:name="_Toc300659732"/>
      <w:bookmarkStart w:id="235" w:name="_Toc310340154"/>
      <w:bookmarkStart w:id="236" w:name="_Toc310864622"/>
      <w:bookmarkStart w:id="237" w:name="_Toc312057451"/>
      <w:bookmarkStart w:id="238" w:name="_Toc313344481"/>
      <w:bookmarkStart w:id="239" w:name="_Toc313351678"/>
      <w:bookmarkStart w:id="240" w:name="_Toc313875109"/>
      <w:bookmarkStart w:id="241" w:name="_Toc313949298"/>
      <w:bookmarkStart w:id="242" w:name="_Toc313954605"/>
      <w:bookmarkStart w:id="243" w:name="_Toc313960112"/>
      <w:bookmarkStart w:id="244" w:name="_Toc313960253"/>
      <w:bookmarkStart w:id="245" w:name="_Toc94262344"/>
      <w:r w:rsidRPr="007E3842">
        <w:rPr>
          <w:rFonts w:ascii="Calibri" w:hAnsi="Calibri"/>
          <w:lang w:eastAsia="en-US"/>
        </w:rPr>
        <w:t>3.4.</w:t>
      </w:r>
      <w:r w:rsidR="00BF2834">
        <w:rPr>
          <w:rFonts w:ascii="Calibri" w:hAnsi="Calibri"/>
          <w:lang w:eastAsia="en-US"/>
        </w:rPr>
        <w:t>1</w:t>
      </w:r>
      <w:r w:rsidRPr="007E3842">
        <w:rPr>
          <w:rFonts w:ascii="Calibri" w:hAnsi="Calibri"/>
          <w:lang w:eastAsia="en-US"/>
        </w:rPr>
        <w:t>.</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AC4B80" w:rsidRPr="007E3842">
        <w:rPr>
          <w:rFonts w:ascii="Calibri" w:hAnsi="Calibri"/>
          <w:lang w:eastAsia="en-US"/>
        </w:rPr>
        <w:t xml:space="preserve"> </w:t>
      </w:r>
      <w:r w:rsidR="00BF2834" w:rsidRPr="007E3842">
        <w:rPr>
          <w:rFonts w:ascii="Calibri" w:hAnsi="Calibri"/>
        </w:rPr>
        <w:t xml:space="preserve">Potrditev </w:t>
      </w:r>
      <w:r w:rsidR="00BF2834">
        <w:rPr>
          <w:rFonts w:ascii="Calibri" w:hAnsi="Calibri"/>
        </w:rPr>
        <w:t>operacij TP</w:t>
      </w:r>
      <w:bookmarkEnd w:id="245"/>
    </w:p>
    <w:p w:rsidR="00D65941" w:rsidRDefault="00D65941" w:rsidP="002B4875">
      <w:pPr>
        <w:ind w:left="-180"/>
        <w:jc w:val="both"/>
        <w:rPr>
          <w:rFonts w:ascii="Calibri" w:hAnsi="Calibri" w:cs="Arial"/>
          <w:b/>
          <w:bCs/>
          <w:szCs w:val="20"/>
        </w:rPr>
      </w:pPr>
    </w:p>
    <w:p w:rsidR="001C29E0" w:rsidRDefault="00D65941" w:rsidP="002B4875">
      <w:pPr>
        <w:ind w:left="-180"/>
        <w:jc w:val="both"/>
        <w:rPr>
          <w:rFonts w:ascii="Calibri" w:hAnsi="Calibri" w:cs="Arial"/>
          <w:b/>
          <w:bCs/>
          <w:szCs w:val="20"/>
        </w:rPr>
      </w:pPr>
      <w:r>
        <w:rPr>
          <w:rFonts w:ascii="Calibri" w:hAnsi="Calibri" w:cs="Arial"/>
          <w:b/>
          <w:bCs/>
          <w:szCs w:val="20"/>
        </w:rPr>
        <w:t xml:space="preserve">OU </w:t>
      </w:r>
      <w:r w:rsidR="00920957">
        <w:rPr>
          <w:rFonts w:ascii="Calibri" w:hAnsi="Calibri" w:cs="Arial"/>
          <w:b/>
          <w:bCs/>
          <w:szCs w:val="20"/>
        </w:rPr>
        <w:t xml:space="preserve">v okviru TP </w:t>
      </w:r>
      <w:r>
        <w:rPr>
          <w:rFonts w:ascii="Calibri" w:hAnsi="Calibri" w:cs="Arial"/>
          <w:b/>
          <w:bCs/>
          <w:szCs w:val="20"/>
        </w:rPr>
        <w:t xml:space="preserve">= </w:t>
      </w:r>
      <w:r w:rsidRPr="001C29E0">
        <w:rPr>
          <w:rFonts w:ascii="Calibri" w:hAnsi="Calibri" w:cs="Arial"/>
          <w:bCs/>
          <w:szCs w:val="20"/>
        </w:rPr>
        <w:t>Sektor za sklade</w:t>
      </w:r>
      <w:r>
        <w:rPr>
          <w:rFonts w:ascii="Calibri" w:hAnsi="Calibri" w:cs="Arial"/>
          <w:b/>
          <w:bCs/>
          <w:szCs w:val="20"/>
        </w:rPr>
        <w:t xml:space="preserve"> </w:t>
      </w:r>
    </w:p>
    <w:p w:rsidR="00D65941" w:rsidRPr="007E3842" w:rsidRDefault="00D65941" w:rsidP="002B4875">
      <w:pPr>
        <w:ind w:left="-180"/>
        <w:jc w:val="both"/>
        <w:rPr>
          <w:rFonts w:ascii="Calibri" w:hAnsi="Calibri" w:cs="Arial"/>
          <w:b/>
          <w:bCs/>
          <w:szCs w:val="20"/>
        </w:rPr>
      </w:pPr>
      <w:r w:rsidRPr="00527064">
        <w:rPr>
          <w:rFonts w:ascii="Calibri" w:hAnsi="Calibri" w:cs="Arial"/>
          <w:b/>
          <w:bCs/>
          <w:szCs w:val="20"/>
        </w:rPr>
        <w:t>Upravičenec</w:t>
      </w:r>
      <w:r w:rsidR="00920957" w:rsidRPr="00527064">
        <w:rPr>
          <w:rFonts w:ascii="Calibri" w:hAnsi="Calibri" w:cs="Arial"/>
          <w:b/>
          <w:bCs/>
          <w:szCs w:val="20"/>
        </w:rPr>
        <w:t xml:space="preserve"> v okviru TP</w:t>
      </w:r>
      <w:r w:rsidRPr="00527064">
        <w:rPr>
          <w:rFonts w:ascii="Calibri" w:hAnsi="Calibri" w:cs="Arial"/>
          <w:b/>
          <w:bCs/>
          <w:szCs w:val="20"/>
        </w:rPr>
        <w:t xml:space="preserve"> =</w:t>
      </w:r>
      <w:r w:rsidRPr="00527064">
        <w:rPr>
          <w:rFonts w:ascii="Calibri" w:hAnsi="Calibri" w:cs="Arial"/>
          <w:bCs/>
          <w:szCs w:val="20"/>
        </w:rPr>
        <w:t xml:space="preserve"> S</w:t>
      </w:r>
      <w:r w:rsidR="00E26F89" w:rsidRPr="00527064">
        <w:rPr>
          <w:rFonts w:ascii="Calibri" w:hAnsi="Calibri" w:cs="Arial"/>
          <w:bCs/>
          <w:szCs w:val="20"/>
        </w:rPr>
        <w:t>ektor za razvoj in upravljanje</w:t>
      </w:r>
      <w:r w:rsidR="00AE325A" w:rsidRPr="00527064">
        <w:rPr>
          <w:rFonts w:ascii="Calibri" w:hAnsi="Calibri" w:cs="Arial"/>
          <w:bCs/>
          <w:szCs w:val="20"/>
        </w:rPr>
        <w:t xml:space="preserve">, </w:t>
      </w:r>
      <w:r w:rsidRPr="00527064">
        <w:rPr>
          <w:rFonts w:ascii="Calibri" w:hAnsi="Calibri" w:cs="Arial"/>
          <w:bCs/>
          <w:szCs w:val="20"/>
        </w:rPr>
        <w:t xml:space="preserve">Sektor za </w:t>
      </w:r>
      <w:r w:rsidR="00E26F89" w:rsidRPr="00527064">
        <w:rPr>
          <w:rFonts w:ascii="Calibri" w:hAnsi="Calibri" w:cs="Arial"/>
          <w:bCs/>
          <w:szCs w:val="20"/>
        </w:rPr>
        <w:t>kom</w:t>
      </w:r>
      <w:r w:rsidR="00913A9D" w:rsidRPr="00527064">
        <w:rPr>
          <w:rFonts w:ascii="Calibri" w:hAnsi="Calibri" w:cs="Arial"/>
          <w:bCs/>
          <w:szCs w:val="20"/>
        </w:rPr>
        <w:t>uniciranje in mednarodne zadeve</w:t>
      </w:r>
      <w:r w:rsidR="00F30AFF" w:rsidRPr="00527064">
        <w:rPr>
          <w:rFonts w:ascii="Calibri" w:hAnsi="Calibri" w:cs="Arial"/>
          <w:bCs/>
          <w:szCs w:val="20"/>
        </w:rPr>
        <w:t xml:space="preserve">, </w:t>
      </w:r>
      <w:r w:rsidR="00AE325A" w:rsidRPr="00527064">
        <w:rPr>
          <w:rFonts w:ascii="Calibri" w:hAnsi="Calibri" w:cs="Arial"/>
          <w:bCs/>
          <w:szCs w:val="20"/>
        </w:rPr>
        <w:t>Sektor za informacijsko podporo</w:t>
      </w:r>
      <w:r w:rsidR="00913A9D" w:rsidRPr="00527064">
        <w:rPr>
          <w:rFonts w:ascii="Calibri" w:hAnsi="Calibri" w:cs="Arial"/>
          <w:bCs/>
          <w:szCs w:val="20"/>
        </w:rPr>
        <w:t xml:space="preserve"> </w:t>
      </w:r>
      <w:r w:rsidR="005F0351" w:rsidRPr="00527064">
        <w:rPr>
          <w:rFonts w:ascii="Calibri" w:hAnsi="Calibri" w:cs="Arial"/>
          <w:bCs/>
          <w:szCs w:val="20"/>
        </w:rPr>
        <w:t>(</w:t>
      </w:r>
      <w:r w:rsidR="00913A9D" w:rsidRPr="00527064">
        <w:rPr>
          <w:rFonts w:ascii="Calibri" w:hAnsi="Calibri" w:cs="Arial"/>
          <w:bCs/>
          <w:szCs w:val="20"/>
        </w:rPr>
        <w:t xml:space="preserve">lahko </w:t>
      </w:r>
      <w:r w:rsidR="005F0351" w:rsidRPr="00527064">
        <w:rPr>
          <w:rFonts w:ascii="Calibri" w:hAnsi="Calibri" w:cs="Arial"/>
          <w:bCs/>
          <w:szCs w:val="20"/>
        </w:rPr>
        <w:t>vse NOE v okviru OU raz</w:t>
      </w:r>
      <w:r w:rsidR="00F30AFF" w:rsidRPr="00527064">
        <w:rPr>
          <w:rFonts w:ascii="Calibri" w:hAnsi="Calibri" w:cs="Arial"/>
          <w:bCs/>
          <w:szCs w:val="20"/>
        </w:rPr>
        <w:t>e</w:t>
      </w:r>
      <w:r w:rsidR="00913A9D" w:rsidRPr="00527064">
        <w:rPr>
          <w:rFonts w:ascii="Calibri" w:hAnsi="Calibri" w:cs="Arial"/>
          <w:bCs/>
          <w:szCs w:val="20"/>
        </w:rPr>
        <w:t>n Sektorja za sklade in Oddelka</w:t>
      </w:r>
      <w:r w:rsidR="005F0351" w:rsidRPr="00527064">
        <w:rPr>
          <w:rFonts w:ascii="Calibri" w:hAnsi="Calibri" w:cs="Arial"/>
          <w:bCs/>
          <w:szCs w:val="20"/>
        </w:rPr>
        <w:t xml:space="preserve"> za kontrole</w:t>
      </w:r>
      <w:r w:rsidR="00913A9D" w:rsidRPr="00527064">
        <w:rPr>
          <w:rFonts w:ascii="Calibri" w:hAnsi="Calibri" w:cs="Arial"/>
          <w:bCs/>
          <w:szCs w:val="20"/>
        </w:rPr>
        <w:t xml:space="preserve"> Cilj 1</w:t>
      </w:r>
      <w:r w:rsidR="005F0351" w:rsidRPr="00527064">
        <w:rPr>
          <w:rFonts w:ascii="Calibri" w:hAnsi="Calibri" w:cs="Arial"/>
          <w:bCs/>
          <w:szCs w:val="20"/>
        </w:rPr>
        <w:t>)</w:t>
      </w:r>
    </w:p>
    <w:p w:rsidR="00806A30" w:rsidRPr="007E3842" w:rsidRDefault="00806A30" w:rsidP="00806A30">
      <w:pPr>
        <w:tabs>
          <w:tab w:val="left" w:pos="2175"/>
        </w:tabs>
        <w:jc w:val="both"/>
        <w:rPr>
          <w:rFonts w:ascii="Calibri" w:hAnsi="Calibri" w:cs="Arial"/>
          <w:b/>
          <w:bCs/>
          <w:szCs w:val="20"/>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148"/>
        <w:gridCol w:w="3827"/>
        <w:gridCol w:w="1418"/>
        <w:gridCol w:w="2268"/>
      </w:tblGrid>
      <w:tr w:rsidR="002B4875" w:rsidRPr="007E3842" w:rsidTr="002925E0">
        <w:trPr>
          <w:trHeight w:val="470"/>
          <w:tblCellSpacing w:w="20" w:type="dxa"/>
        </w:trPr>
        <w:tc>
          <w:tcPr>
            <w:tcW w:w="2088" w:type="dxa"/>
            <w:shd w:val="clear" w:color="auto" w:fill="auto"/>
          </w:tcPr>
          <w:p w:rsidR="002B4875" w:rsidRPr="007E3842" w:rsidRDefault="002B4875" w:rsidP="002B4875">
            <w:pPr>
              <w:jc w:val="both"/>
              <w:rPr>
                <w:rFonts w:ascii="Calibri" w:hAnsi="Calibri" w:cs="Arial"/>
                <w:b/>
                <w:bCs/>
                <w:szCs w:val="20"/>
              </w:rPr>
            </w:pPr>
            <w:r w:rsidRPr="007E3842">
              <w:rPr>
                <w:rFonts w:ascii="Calibri" w:hAnsi="Calibri" w:cs="Arial"/>
                <w:b/>
                <w:bCs/>
                <w:szCs w:val="20"/>
              </w:rPr>
              <w:t>Vsebina</w:t>
            </w:r>
          </w:p>
        </w:tc>
        <w:tc>
          <w:tcPr>
            <w:tcW w:w="3787" w:type="dxa"/>
            <w:shd w:val="clear" w:color="auto" w:fill="auto"/>
          </w:tcPr>
          <w:p w:rsidR="002B4875" w:rsidRPr="007E3842" w:rsidRDefault="002B4875" w:rsidP="002B4875">
            <w:pPr>
              <w:jc w:val="both"/>
              <w:rPr>
                <w:rFonts w:ascii="Calibri" w:hAnsi="Calibri" w:cs="Arial"/>
                <w:b/>
                <w:bCs/>
                <w:szCs w:val="20"/>
              </w:rPr>
            </w:pPr>
            <w:r w:rsidRPr="007E3842">
              <w:rPr>
                <w:rFonts w:ascii="Calibri" w:hAnsi="Calibri" w:cs="Arial"/>
                <w:b/>
                <w:bCs/>
                <w:szCs w:val="20"/>
              </w:rPr>
              <w:t>Izvedba (izvajanje nalog upravičenca)</w:t>
            </w:r>
          </w:p>
        </w:tc>
        <w:tc>
          <w:tcPr>
            <w:tcW w:w="1378" w:type="dxa"/>
            <w:shd w:val="clear" w:color="auto" w:fill="auto"/>
          </w:tcPr>
          <w:p w:rsidR="002B4875" w:rsidRPr="007E3842" w:rsidRDefault="002B4875" w:rsidP="002B4875">
            <w:pPr>
              <w:jc w:val="both"/>
              <w:rPr>
                <w:rFonts w:ascii="Calibri" w:hAnsi="Calibri" w:cs="Arial"/>
                <w:b/>
                <w:bCs/>
                <w:szCs w:val="20"/>
              </w:rPr>
            </w:pPr>
            <w:r w:rsidRPr="007E3842">
              <w:rPr>
                <w:rFonts w:ascii="Calibri" w:hAnsi="Calibri" w:cs="Arial"/>
                <w:b/>
                <w:bCs/>
                <w:szCs w:val="20"/>
              </w:rPr>
              <w:t>Potrditev</w:t>
            </w:r>
          </w:p>
          <w:p w:rsidR="002B4875" w:rsidRPr="007E3842" w:rsidRDefault="002B4875" w:rsidP="002B4875">
            <w:pPr>
              <w:jc w:val="both"/>
              <w:rPr>
                <w:rFonts w:ascii="Calibri" w:hAnsi="Calibri" w:cs="Arial"/>
                <w:b/>
                <w:bCs/>
                <w:szCs w:val="20"/>
              </w:rPr>
            </w:pPr>
          </w:p>
        </w:tc>
        <w:tc>
          <w:tcPr>
            <w:tcW w:w="2208" w:type="dxa"/>
            <w:shd w:val="clear" w:color="auto" w:fill="auto"/>
          </w:tcPr>
          <w:p w:rsidR="002B4875" w:rsidRPr="007E3842" w:rsidRDefault="002B4875" w:rsidP="002B4875">
            <w:pPr>
              <w:jc w:val="both"/>
              <w:rPr>
                <w:rFonts w:ascii="Calibri" w:hAnsi="Calibri" w:cs="Arial"/>
                <w:b/>
                <w:bCs/>
                <w:szCs w:val="20"/>
              </w:rPr>
            </w:pPr>
            <w:r w:rsidRPr="007E3842">
              <w:rPr>
                <w:rFonts w:ascii="Calibri" w:hAnsi="Calibri" w:cs="Arial"/>
                <w:b/>
                <w:bCs/>
                <w:szCs w:val="20"/>
              </w:rPr>
              <w:t>Dokumenti UKP na razpolago</w:t>
            </w:r>
          </w:p>
        </w:tc>
      </w:tr>
      <w:tr w:rsidR="002B4875" w:rsidRPr="007E3842" w:rsidTr="002925E0">
        <w:trPr>
          <w:trHeight w:val="470"/>
          <w:tblCellSpacing w:w="20" w:type="dxa"/>
        </w:trPr>
        <w:tc>
          <w:tcPr>
            <w:tcW w:w="2088" w:type="dxa"/>
            <w:shd w:val="clear" w:color="auto" w:fill="auto"/>
          </w:tcPr>
          <w:p w:rsidR="002B4875" w:rsidRPr="007E3842" w:rsidRDefault="002B4875" w:rsidP="002B4875">
            <w:pPr>
              <w:jc w:val="both"/>
              <w:rPr>
                <w:rFonts w:ascii="Calibri" w:hAnsi="Calibri" w:cs="Arial"/>
                <w:b/>
                <w:bCs/>
                <w:szCs w:val="20"/>
              </w:rPr>
            </w:pPr>
            <w:r w:rsidRPr="007E3842">
              <w:rPr>
                <w:rFonts w:ascii="Calibri" w:hAnsi="Calibri" w:cs="Arial"/>
                <w:b/>
                <w:bCs/>
                <w:szCs w:val="20"/>
              </w:rPr>
              <w:t>Vključ</w:t>
            </w:r>
            <w:r>
              <w:rPr>
                <w:rFonts w:ascii="Calibri" w:hAnsi="Calibri" w:cs="Arial"/>
                <w:b/>
                <w:bCs/>
                <w:szCs w:val="20"/>
              </w:rPr>
              <w:t>itev projekta v NRP (na ravni sklada</w:t>
            </w:r>
            <w:r w:rsidRPr="007E3842">
              <w:rPr>
                <w:rFonts w:ascii="Calibri" w:hAnsi="Calibri" w:cs="Arial"/>
                <w:b/>
                <w:bCs/>
                <w:szCs w:val="20"/>
              </w:rPr>
              <w:t>)</w:t>
            </w:r>
          </w:p>
        </w:tc>
        <w:tc>
          <w:tcPr>
            <w:tcW w:w="3787" w:type="dxa"/>
            <w:shd w:val="clear" w:color="auto" w:fill="auto"/>
          </w:tcPr>
          <w:p w:rsidR="002B4875" w:rsidRPr="007E3842" w:rsidRDefault="002B4875" w:rsidP="002B4875">
            <w:pPr>
              <w:jc w:val="both"/>
              <w:rPr>
                <w:rFonts w:ascii="Calibri" w:hAnsi="Calibri" w:cs="Arial"/>
                <w:b/>
                <w:bCs/>
                <w:szCs w:val="20"/>
              </w:rPr>
            </w:pPr>
            <w:r w:rsidRPr="007E3842">
              <w:rPr>
                <w:rFonts w:ascii="Calibri" w:hAnsi="Calibri" w:cs="Arial"/>
                <w:bCs/>
                <w:szCs w:val="20"/>
              </w:rPr>
              <w:t>Pr</w:t>
            </w:r>
            <w:r>
              <w:rPr>
                <w:rFonts w:ascii="Calibri" w:hAnsi="Calibri" w:cs="Arial"/>
                <w:bCs/>
                <w:szCs w:val="20"/>
              </w:rPr>
              <w:t>ojekt se na ravni posameznega sklada</w:t>
            </w:r>
            <w:r w:rsidRPr="007E3842">
              <w:rPr>
                <w:rFonts w:ascii="Calibri" w:hAnsi="Calibri" w:cs="Arial"/>
                <w:bCs/>
                <w:szCs w:val="20"/>
              </w:rPr>
              <w:t xml:space="preserve"> vključi v NRP v skladu z ZIPRS </w:t>
            </w:r>
            <w:r w:rsidRPr="00042560">
              <w:rPr>
                <w:rFonts w:ascii="Calibri" w:hAnsi="Calibri" w:cs="Arial"/>
                <w:bCs/>
                <w:szCs w:val="20"/>
              </w:rPr>
              <w:t>(</w:t>
            </w:r>
            <w:r w:rsidRPr="00437B30">
              <w:rPr>
                <w:rFonts w:ascii="Calibri" w:hAnsi="Calibri" w:cs="Arial"/>
                <w:bCs/>
                <w:szCs w:val="20"/>
              </w:rPr>
              <w:t>S</w:t>
            </w:r>
            <w:r w:rsidR="00E76672" w:rsidRPr="001C29E0">
              <w:rPr>
                <w:rFonts w:ascii="Calibri" w:hAnsi="Calibri" w:cs="Arial"/>
                <w:bCs/>
                <w:szCs w:val="20"/>
              </w:rPr>
              <w:t>ektor za sklade</w:t>
            </w:r>
            <w:r w:rsidRPr="00437B30">
              <w:rPr>
                <w:rFonts w:ascii="Calibri" w:hAnsi="Calibri" w:cs="Arial"/>
                <w:bCs/>
                <w:szCs w:val="20"/>
              </w:rPr>
              <w:t>). Prav tako se vse spremembe</w:t>
            </w:r>
            <w:r w:rsidRPr="007E3842">
              <w:rPr>
                <w:rFonts w:ascii="Calibri" w:hAnsi="Calibri" w:cs="Arial"/>
                <w:bCs/>
                <w:szCs w:val="20"/>
              </w:rPr>
              <w:t xml:space="preserve"> veljavnega projekta urejajo v skladu z opredeljeno zakonodajo (med letom, ob pripravi proračuna).</w:t>
            </w:r>
          </w:p>
        </w:tc>
        <w:tc>
          <w:tcPr>
            <w:tcW w:w="1378" w:type="dxa"/>
            <w:shd w:val="clear" w:color="auto" w:fill="auto"/>
          </w:tcPr>
          <w:p w:rsidR="002B4875" w:rsidRPr="007E3842" w:rsidRDefault="002B4875" w:rsidP="002B4875">
            <w:pPr>
              <w:jc w:val="both"/>
              <w:rPr>
                <w:rFonts w:ascii="Calibri" w:hAnsi="Calibri" w:cs="Arial"/>
                <w:bCs/>
                <w:szCs w:val="20"/>
              </w:rPr>
            </w:pPr>
            <w:r w:rsidRPr="007E3842">
              <w:rPr>
                <w:rFonts w:ascii="Calibri" w:hAnsi="Calibri" w:cs="Arial"/>
                <w:bCs/>
                <w:szCs w:val="20"/>
              </w:rPr>
              <w:t>Predstojnik SVRK</w:t>
            </w:r>
          </w:p>
          <w:p w:rsidR="002B4875" w:rsidRPr="007E3842" w:rsidRDefault="002B4875" w:rsidP="002B4875">
            <w:pPr>
              <w:jc w:val="both"/>
              <w:rPr>
                <w:rFonts w:ascii="Calibri" w:hAnsi="Calibri" w:cs="Arial"/>
                <w:szCs w:val="20"/>
              </w:rPr>
            </w:pPr>
          </w:p>
          <w:p w:rsidR="002B4875" w:rsidRPr="007E3842" w:rsidRDefault="002B4875" w:rsidP="002B4875">
            <w:pPr>
              <w:jc w:val="both"/>
              <w:rPr>
                <w:rFonts w:ascii="Calibri" w:hAnsi="Calibri" w:cs="Arial"/>
                <w:szCs w:val="20"/>
              </w:rPr>
            </w:pPr>
          </w:p>
          <w:p w:rsidR="002B4875" w:rsidRPr="007E3842" w:rsidRDefault="002B4875" w:rsidP="002B4875">
            <w:pPr>
              <w:jc w:val="both"/>
              <w:rPr>
                <w:rFonts w:ascii="Calibri" w:hAnsi="Calibri" w:cs="Arial"/>
                <w:szCs w:val="20"/>
              </w:rPr>
            </w:pPr>
          </w:p>
          <w:p w:rsidR="002B4875" w:rsidRPr="007E3842" w:rsidRDefault="002B4875" w:rsidP="002B4875">
            <w:pPr>
              <w:jc w:val="both"/>
              <w:rPr>
                <w:rFonts w:ascii="Calibri" w:hAnsi="Calibri" w:cs="Arial"/>
                <w:b/>
                <w:bCs/>
                <w:szCs w:val="20"/>
              </w:rPr>
            </w:pPr>
          </w:p>
        </w:tc>
        <w:tc>
          <w:tcPr>
            <w:tcW w:w="2208" w:type="dxa"/>
            <w:shd w:val="clear" w:color="auto" w:fill="auto"/>
          </w:tcPr>
          <w:p w:rsidR="002B4875" w:rsidRPr="007E3842" w:rsidRDefault="00E76672" w:rsidP="002B4875">
            <w:pPr>
              <w:jc w:val="both"/>
              <w:rPr>
                <w:rFonts w:ascii="Calibri" w:hAnsi="Calibri" w:cs="Arial"/>
                <w:b/>
                <w:bCs/>
                <w:szCs w:val="20"/>
              </w:rPr>
            </w:pPr>
            <w:r>
              <w:rPr>
                <w:rFonts w:ascii="Calibri" w:hAnsi="Calibri" w:cs="Arial"/>
                <w:bCs/>
                <w:szCs w:val="20"/>
              </w:rPr>
              <w:t>M</w:t>
            </w:r>
            <w:r w:rsidR="002B4875" w:rsidRPr="007E3842">
              <w:rPr>
                <w:rFonts w:ascii="Calibri" w:hAnsi="Calibri" w:cs="Arial"/>
                <w:bCs/>
                <w:szCs w:val="20"/>
              </w:rPr>
              <w:t>nenje MF, Sklep Vlade RS</w:t>
            </w:r>
          </w:p>
        </w:tc>
      </w:tr>
      <w:tr w:rsidR="002B4875" w:rsidRPr="007E3842" w:rsidTr="002925E0">
        <w:trPr>
          <w:trHeight w:val="2663"/>
          <w:tblCellSpacing w:w="20" w:type="dxa"/>
        </w:trPr>
        <w:tc>
          <w:tcPr>
            <w:tcW w:w="2088" w:type="dxa"/>
            <w:shd w:val="clear" w:color="auto" w:fill="auto"/>
          </w:tcPr>
          <w:p w:rsidR="002B4875" w:rsidRPr="00A34391" w:rsidRDefault="002B4875" w:rsidP="002B4875">
            <w:pPr>
              <w:jc w:val="both"/>
              <w:rPr>
                <w:rFonts w:ascii="Calibri" w:hAnsi="Calibri" w:cs="Arial"/>
                <w:b/>
                <w:bCs/>
                <w:szCs w:val="20"/>
              </w:rPr>
            </w:pPr>
            <w:r>
              <w:rPr>
                <w:rFonts w:ascii="Calibri" w:hAnsi="Calibri" w:cs="Arial"/>
                <w:b/>
                <w:bCs/>
                <w:szCs w:val="20"/>
              </w:rPr>
              <w:t xml:space="preserve">Priprava </w:t>
            </w:r>
            <w:r w:rsidRPr="00A34391">
              <w:rPr>
                <w:rFonts w:ascii="Calibri" w:hAnsi="Calibri" w:cs="Arial"/>
                <w:b/>
                <w:bCs/>
                <w:szCs w:val="20"/>
              </w:rPr>
              <w:t>predloga projekt</w:t>
            </w:r>
            <w:r>
              <w:rPr>
                <w:rFonts w:ascii="Calibri" w:hAnsi="Calibri" w:cs="Arial"/>
                <w:b/>
                <w:bCs/>
                <w:szCs w:val="20"/>
              </w:rPr>
              <w:t>a</w:t>
            </w:r>
            <w:r w:rsidRPr="00A34391">
              <w:rPr>
                <w:rFonts w:ascii="Calibri" w:hAnsi="Calibri" w:cs="Arial"/>
                <w:b/>
                <w:bCs/>
                <w:szCs w:val="20"/>
              </w:rPr>
              <w:t xml:space="preserve"> (operacija) TP,</w:t>
            </w:r>
            <w:r>
              <w:rPr>
                <w:rFonts w:ascii="Calibri" w:hAnsi="Calibri" w:cs="Arial"/>
                <w:b/>
                <w:bCs/>
                <w:szCs w:val="20"/>
              </w:rPr>
              <w:t xml:space="preserve"> </w:t>
            </w:r>
            <w:r w:rsidRPr="00A34391">
              <w:rPr>
                <w:rFonts w:ascii="Calibri" w:hAnsi="Calibri" w:cs="Arial"/>
                <w:b/>
                <w:bCs/>
                <w:szCs w:val="20"/>
              </w:rPr>
              <w:t>spremembe projekt</w:t>
            </w:r>
            <w:r>
              <w:rPr>
                <w:rFonts w:ascii="Calibri" w:hAnsi="Calibri" w:cs="Arial"/>
                <w:b/>
                <w:bCs/>
                <w:szCs w:val="20"/>
              </w:rPr>
              <w:t>a</w:t>
            </w:r>
            <w:r w:rsidRPr="00A34391">
              <w:rPr>
                <w:rFonts w:ascii="Calibri" w:hAnsi="Calibri" w:cs="Arial"/>
                <w:b/>
                <w:bCs/>
                <w:szCs w:val="20"/>
              </w:rPr>
              <w:t xml:space="preserve"> (operacija) TP posameznega UPR </w:t>
            </w:r>
          </w:p>
          <w:p w:rsidR="002B4875" w:rsidRPr="00A34391" w:rsidRDefault="002B4875" w:rsidP="002B4875">
            <w:pPr>
              <w:jc w:val="both"/>
              <w:rPr>
                <w:rFonts w:ascii="Calibri" w:hAnsi="Calibri" w:cs="Arial"/>
                <w:b/>
                <w:bCs/>
                <w:szCs w:val="20"/>
              </w:rPr>
            </w:pPr>
          </w:p>
          <w:p w:rsidR="002B4875" w:rsidRPr="00A34391" w:rsidRDefault="002B4875">
            <w:pPr>
              <w:jc w:val="both"/>
              <w:rPr>
                <w:rFonts w:ascii="Calibri" w:hAnsi="Calibri" w:cs="Arial"/>
                <w:b/>
                <w:bCs/>
                <w:szCs w:val="20"/>
              </w:rPr>
            </w:pPr>
          </w:p>
        </w:tc>
        <w:tc>
          <w:tcPr>
            <w:tcW w:w="3787" w:type="dxa"/>
            <w:shd w:val="clear" w:color="auto" w:fill="auto"/>
          </w:tcPr>
          <w:p w:rsidR="002B4875" w:rsidRPr="00A34391" w:rsidRDefault="002B4875" w:rsidP="00085F19">
            <w:pPr>
              <w:spacing w:line="288" w:lineRule="auto"/>
              <w:jc w:val="both"/>
              <w:rPr>
                <w:rFonts w:ascii="Calibri" w:hAnsi="Calibri" w:cs="Arial"/>
                <w:bCs/>
                <w:szCs w:val="20"/>
              </w:rPr>
            </w:pPr>
            <w:r w:rsidRPr="00A34391">
              <w:rPr>
                <w:rFonts w:ascii="Calibri" w:hAnsi="Calibri" w:cs="Arial"/>
                <w:bCs/>
                <w:szCs w:val="20"/>
              </w:rPr>
              <w:t xml:space="preserve">Upravičenec </w:t>
            </w:r>
            <w:r w:rsidRPr="00AF7C53">
              <w:rPr>
                <w:rFonts w:ascii="Calibri" w:hAnsi="Calibri" w:cs="Arial"/>
                <w:bCs/>
                <w:szCs w:val="20"/>
              </w:rPr>
              <w:t>(</w:t>
            </w:r>
            <w:r w:rsidR="005A76EF" w:rsidRPr="00AF7C53">
              <w:rPr>
                <w:rFonts w:ascii="Calibri" w:hAnsi="Calibri" w:cs="Arial"/>
                <w:bCs/>
                <w:szCs w:val="20"/>
              </w:rPr>
              <w:t>S</w:t>
            </w:r>
            <w:r w:rsidR="007169F1" w:rsidRPr="00725697">
              <w:rPr>
                <w:rFonts w:ascii="Calibri" w:hAnsi="Calibri" w:cs="Arial"/>
                <w:bCs/>
                <w:szCs w:val="20"/>
              </w:rPr>
              <w:t>ektor za razvoj in upravljanje</w:t>
            </w:r>
            <w:r w:rsidR="00824AAB" w:rsidRPr="00725697">
              <w:rPr>
                <w:rFonts w:ascii="Calibri" w:hAnsi="Calibri" w:cs="Arial"/>
                <w:bCs/>
                <w:szCs w:val="20"/>
              </w:rPr>
              <w:t xml:space="preserve"> v sodelovanju</w:t>
            </w:r>
            <w:r w:rsidR="007169F1" w:rsidRPr="00725697">
              <w:rPr>
                <w:rFonts w:ascii="Calibri" w:hAnsi="Calibri" w:cs="Arial"/>
                <w:bCs/>
                <w:szCs w:val="20"/>
              </w:rPr>
              <w:t xml:space="preserve"> z </w:t>
            </w:r>
            <w:r w:rsidR="000E4EBE" w:rsidRPr="00725697">
              <w:rPr>
                <w:rFonts w:ascii="Calibri" w:hAnsi="Calibri" w:cs="Arial"/>
                <w:bCs/>
                <w:szCs w:val="20"/>
              </w:rPr>
              <w:t xml:space="preserve">drugimi </w:t>
            </w:r>
            <w:r w:rsidR="007169F1" w:rsidRPr="00725697">
              <w:rPr>
                <w:rFonts w:ascii="Calibri" w:hAnsi="Calibri" w:cs="Arial"/>
                <w:bCs/>
                <w:szCs w:val="20"/>
              </w:rPr>
              <w:t>NOE, ki nastopajo v vlogi upravičenca TP</w:t>
            </w:r>
            <w:r w:rsidRPr="00AF7C53">
              <w:rPr>
                <w:rFonts w:ascii="Calibri" w:hAnsi="Calibri" w:cs="Arial"/>
                <w:bCs/>
                <w:szCs w:val="20"/>
              </w:rPr>
              <w:t>)</w:t>
            </w:r>
            <w:r>
              <w:rPr>
                <w:rFonts w:ascii="Calibri" w:hAnsi="Calibri" w:cs="Arial"/>
                <w:bCs/>
                <w:szCs w:val="20"/>
              </w:rPr>
              <w:t xml:space="preserve"> v skladu z </w:t>
            </w:r>
            <w:r w:rsidR="005D0C5A">
              <w:rPr>
                <w:rFonts w:ascii="Calibri" w:hAnsi="Calibri" w:cs="Arial"/>
                <w:bCs/>
                <w:szCs w:val="20"/>
              </w:rPr>
              <w:t>n</w:t>
            </w:r>
            <w:r w:rsidRPr="00856809">
              <w:rPr>
                <w:rFonts w:ascii="Calibri" w:hAnsi="Calibri" w:cs="Arial"/>
                <w:bCs/>
                <w:szCs w:val="20"/>
              </w:rPr>
              <w:t>avodil</w:t>
            </w:r>
            <w:r>
              <w:rPr>
                <w:rFonts w:ascii="Calibri" w:hAnsi="Calibri" w:cs="Arial"/>
                <w:bCs/>
                <w:szCs w:val="20"/>
              </w:rPr>
              <w:t>i</w:t>
            </w:r>
            <w:r w:rsidRPr="00A34391">
              <w:rPr>
                <w:rFonts w:ascii="Calibri" w:hAnsi="Calibri" w:cs="Arial"/>
                <w:bCs/>
                <w:szCs w:val="20"/>
              </w:rPr>
              <w:t xml:space="preserve"> za izvajanje tehnične podpore pripravi predlog projekta oziroma spremembe projekta</w:t>
            </w:r>
            <w:r>
              <w:rPr>
                <w:rFonts w:ascii="Calibri" w:hAnsi="Calibri" w:cs="Arial"/>
                <w:bCs/>
                <w:szCs w:val="20"/>
              </w:rPr>
              <w:t xml:space="preserve"> in ga elektronsko posreduje </w:t>
            </w:r>
            <w:r w:rsidR="00122F75">
              <w:rPr>
                <w:rFonts w:ascii="Calibri" w:hAnsi="Calibri" w:cs="Arial"/>
                <w:bCs/>
                <w:szCs w:val="20"/>
              </w:rPr>
              <w:t xml:space="preserve">v pregled in uskladitev </w:t>
            </w:r>
            <w:r>
              <w:rPr>
                <w:rFonts w:ascii="Calibri" w:hAnsi="Calibri" w:cs="Arial"/>
                <w:bCs/>
                <w:szCs w:val="20"/>
              </w:rPr>
              <w:t xml:space="preserve">na OU. </w:t>
            </w:r>
            <w:r w:rsidRPr="00A34391">
              <w:rPr>
                <w:rFonts w:ascii="Calibri" w:hAnsi="Calibri" w:cs="Arial"/>
                <w:bCs/>
                <w:szCs w:val="20"/>
              </w:rPr>
              <w:t xml:space="preserve">Upravičenec </w:t>
            </w:r>
            <w:r w:rsidR="00122F75">
              <w:rPr>
                <w:rFonts w:ascii="Calibri" w:hAnsi="Calibri" w:cs="Arial"/>
                <w:bCs/>
                <w:szCs w:val="20"/>
              </w:rPr>
              <w:t>usklajen</w:t>
            </w:r>
            <w:r w:rsidRPr="00A34391">
              <w:rPr>
                <w:rFonts w:ascii="Calibri" w:hAnsi="Calibri" w:cs="Arial"/>
                <w:bCs/>
                <w:szCs w:val="20"/>
              </w:rPr>
              <w:t xml:space="preserve"> predlog</w:t>
            </w:r>
            <w:r>
              <w:rPr>
                <w:rFonts w:ascii="Calibri" w:hAnsi="Calibri" w:cs="Arial"/>
                <w:bCs/>
                <w:szCs w:val="20"/>
              </w:rPr>
              <w:t xml:space="preserve"> projekta</w:t>
            </w:r>
            <w:r w:rsidR="00122F75">
              <w:rPr>
                <w:rFonts w:ascii="Calibri" w:hAnsi="Calibri" w:cs="Arial"/>
                <w:bCs/>
                <w:szCs w:val="20"/>
              </w:rPr>
              <w:t xml:space="preserve"> TP posreduje</w:t>
            </w:r>
            <w:r w:rsidRPr="00A34391">
              <w:rPr>
                <w:rFonts w:ascii="Calibri" w:hAnsi="Calibri" w:cs="Arial"/>
                <w:bCs/>
                <w:szCs w:val="20"/>
              </w:rPr>
              <w:t xml:space="preserve"> v potrditev na OU.</w:t>
            </w:r>
          </w:p>
        </w:tc>
        <w:tc>
          <w:tcPr>
            <w:tcW w:w="1378" w:type="dxa"/>
            <w:shd w:val="clear" w:color="auto" w:fill="auto"/>
          </w:tcPr>
          <w:p w:rsidR="002B4875" w:rsidRPr="00A34391" w:rsidRDefault="002B4875" w:rsidP="002B4875">
            <w:pPr>
              <w:jc w:val="both"/>
              <w:rPr>
                <w:rFonts w:ascii="Calibri" w:hAnsi="Calibri" w:cs="Arial"/>
                <w:bCs/>
                <w:szCs w:val="20"/>
              </w:rPr>
            </w:pPr>
            <w:r>
              <w:rPr>
                <w:rFonts w:ascii="Calibri" w:hAnsi="Calibri" w:cs="Arial"/>
                <w:bCs/>
                <w:szCs w:val="20"/>
              </w:rPr>
              <w:t>Odgovorna oseba upravičenca</w:t>
            </w:r>
            <w:r w:rsidRPr="000C16B6" w:rsidDel="001A0036">
              <w:rPr>
                <w:rFonts w:ascii="Calibri" w:hAnsi="Calibri" w:cs="Arial"/>
                <w:bCs/>
                <w:szCs w:val="20"/>
              </w:rPr>
              <w:t xml:space="preserve"> </w:t>
            </w:r>
            <w:r>
              <w:rPr>
                <w:rFonts w:ascii="Calibri" w:hAnsi="Calibri" w:cs="Arial"/>
                <w:bCs/>
                <w:szCs w:val="20"/>
              </w:rPr>
              <w:t>in OU</w:t>
            </w:r>
          </w:p>
        </w:tc>
        <w:tc>
          <w:tcPr>
            <w:tcW w:w="2208" w:type="dxa"/>
            <w:shd w:val="clear" w:color="auto" w:fill="auto"/>
          </w:tcPr>
          <w:p w:rsidR="002B4875" w:rsidRPr="007E3842" w:rsidRDefault="002B4875" w:rsidP="002B4875">
            <w:pPr>
              <w:jc w:val="both"/>
              <w:rPr>
                <w:rFonts w:ascii="Calibri" w:hAnsi="Calibri" w:cs="Arial"/>
                <w:bCs/>
                <w:szCs w:val="20"/>
              </w:rPr>
            </w:pPr>
            <w:r>
              <w:rPr>
                <w:rFonts w:ascii="Calibri" w:hAnsi="Calibri" w:cs="Arial"/>
                <w:bCs/>
                <w:szCs w:val="20"/>
              </w:rPr>
              <w:t>P</w:t>
            </w:r>
            <w:r w:rsidRPr="00A34391">
              <w:rPr>
                <w:rFonts w:ascii="Calibri" w:hAnsi="Calibri" w:cs="Arial"/>
                <w:bCs/>
                <w:szCs w:val="20"/>
              </w:rPr>
              <w:t xml:space="preserve">rojekt </w:t>
            </w:r>
            <w:r>
              <w:rPr>
                <w:rFonts w:ascii="Calibri" w:hAnsi="Calibri" w:cs="Arial"/>
                <w:bCs/>
                <w:szCs w:val="20"/>
              </w:rPr>
              <w:t>TP</w:t>
            </w:r>
            <w:r w:rsidRPr="00A34391">
              <w:rPr>
                <w:rFonts w:ascii="Calibri" w:hAnsi="Calibri" w:cs="Arial"/>
                <w:bCs/>
                <w:szCs w:val="20"/>
              </w:rPr>
              <w:t xml:space="preserve">/ sprememba projekta </w:t>
            </w:r>
            <w:r>
              <w:rPr>
                <w:rFonts w:ascii="Calibri" w:hAnsi="Calibri" w:cs="Arial"/>
                <w:bCs/>
                <w:szCs w:val="20"/>
              </w:rPr>
              <w:t>TP</w:t>
            </w:r>
          </w:p>
        </w:tc>
      </w:tr>
      <w:tr w:rsidR="002B4875" w:rsidRPr="007E3842" w:rsidTr="002925E0">
        <w:trPr>
          <w:trHeight w:val="968"/>
          <w:tblCellSpacing w:w="20" w:type="dxa"/>
        </w:trPr>
        <w:tc>
          <w:tcPr>
            <w:tcW w:w="2088" w:type="dxa"/>
            <w:shd w:val="clear" w:color="auto" w:fill="auto"/>
          </w:tcPr>
          <w:p w:rsidR="002B4875" w:rsidRPr="00A34391" w:rsidRDefault="002B4875" w:rsidP="002B4875">
            <w:pPr>
              <w:jc w:val="both"/>
              <w:rPr>
                <w:rFonts w:ascii="Calibri" w:hAnsi="Calibri" w:cs="Arial"/>
                <w:b/>
                <w:bCs/>
                <w:szCs w:val="20"/>
              </w:rPr>
            </w:pPr>
            <w:r w:rsidRPr="00A34391">
              <w:rPr>
                <w:rFonts w:ascii="Calibri" w:hAnsi="Calibri" w:cs="Arial"/>
                <w:b/>
                <w:bCs/>
                <w:szCs w:val="20"/>
              </w:rPr>
              <w:t xml:space="preserve">Potrditev predloga projekta TP, spremembe projekta TP  posameznega UPR </w:t>
            </w:r>
          </w:p>
          <w:p w:rsidR="002B4875" w:rsidRPr="00A34391" w:rsidRDefault="002B4875" w:rsidP="002B4875">
            <w:pPr>
              <w:jc w:val="both"/>
              <w:rPr>
                <w:rFonts w:ascii="Calibri" w:hAnsi="Calibri" w:cs="Arial"/>
                <w:b/>
                <w:bCs/>
                <w:szCs w:val="20"/>
              </w:rPr>
            </w:pPr>
          </w:p>
          <w:p w:rsidR="002B4875" w:rsidRPr="007E3842" w:rsidRDefault="002B4875" w:rsidP="002B4875">
            <w:pPr>
              <w:jc w:val="both"/>
              <w:rPr>
                <w:rFonts w:ascii="Calibri" w:hAnsi="Calibri" w:cs="Arial"/>
                <w:b/>
                <w:bCs/>
                <w:szCs w:val="20"/>
                <w:highlight w:val="yellow"/>
              </w:rPr>
            </w:pPr>
            <w:r w:rsidRPr="00A34391">
              <w:rPr>
                <w:rFonts w:ascii="Calibri" w:hAnsi="Calibri" w:cs="Arial"/>
                <w:b/>
                <w:bCs/>
                <w:szCs w:val="20"/>
              </w:rPr>
              <w:t>(Sektor za sklade=OU)</w:t>
            </w:r>
          </w:p>
        </w:tc>
        <w:tc>
          <w:tcPr>
            <w:tcW w:w="3787" w:type="dxa"/>
            <w:shd w:val="clear" w:color="auto" w:fill="auto"/>
          </w:tcPr>
          <w:p w:rsidR="002B4875" w:rsidRPr="00085F19" w:rsidRDefault="002B4875" w:rsidP="002B4875">
            <w:pPr>
              <w:jc w:val="both"/>
              <w:rPr>
                <w:rFonts w:ascii="Calibri" w:hAnsi="Calibri" w:cs="Arial"/>
                <w:bCs/>
                <w:szCs w:val="20"/>
              </w:rPr>
            </w:pPr>
            <w:r w:rsidRPr="00A34391">
              <w:rPr>
                <w:rFonts w:ascii="Calibri" w:hAnsi="Calibri" w:cs="Arial"/>
                <w:bCs/>
                <w:szCs w:val="20"/>
              </w:rPr>
              <w:t xml:space="preserve">Oseba, zaposlena v </w:t>
            </w:r>
            <w:r w:rsidRPr="00D50373">
              <w:rPr>
                <w:rFonts w:ascii="Calibri" w:hAnsi="Calibri" w:cs="Arial"/>
                <w:bCs/>
                <w:szCs w:val="20"/>
              </w:rPr>
              <w:t>S</w:t>
            </w:r>
            <w:r w:rsidR="00122F75" w:rsidRPr="001C29E0">
              <w:rPr>
                <w:rFonts w:ascii="Calibri" w:hAnsi="Calibri" w:cs="Arial"/>
                <w:bCs/>
                <w:szCs w:val="20"/>
              </w:rPr>
              <w:t>ektorju za sklade</w:t>
            </w:r>
            <w:r w:rsidRPr="003A4FF8">
              <w:rPr>
                <w:rFonts w:ascii="Calibri" w:hAnsi="Calibri" w:cs="Arial"/>
                <w:bCs/>
                <w:szCs w:val="20"/>
              </w:rPr>
              <w:t>, ki ima ustrezno definirane naloge kot</w:t>
            </w:r>
            <w:r w:rsidRPr="00787130">
              <w:rPr>
                <w:rFonts w:ascii="Calibri" w:hAnsi="Calibri" w:cs="Arial"/>
                <w:bCs/>
                <w:szCs w:val="20"/>
              </w:rPr>
              <w:t xml:space="preserve"> OU, pregleda predlog projekta ali spremembe projekta v skladu z navodili OU</w:t>
            </w:r>
            <w:r w:rsidR="00D50373" w:rsidRPr="00787130">
              <w:rPr>
                <w:rFonts w:ascii="Calibri" w:hAnsi="Calibri" w:cs="Arial"/>
                <w:bCs/>
                <w:szCs w:val="20"/>
              </w:rPr>
              <w:t>. Po preverjanju</w:t>
            </w:r>
            <w:r w:rsidR="00122F75" w:rsidRPr="00787130">
              <w:rPr>
                <w:rFonts w:ascii="Calibri" w:hAnsi="Calibri" w:cs="Arial"/>
                <w:bCs/>
                <w:szCs w:val="20"/>
              </w:rPr>
              <w:t xml:space="preserve"> </w:t>
            </w:r>
            <w:r w:rsidRPr="00A34391">
              <w:rPr>
                <w:rFonts w:ascii="Calibri" w:hAnsi="Calibri" w:cs="Arial"/>
                <w:bCs/>
                <w:szCs w:val="20"/>
              </w:rPr>
              <w:t>izpolni kontrolni list ter odločitev o podpori</w:t>
            </w:r>
            <w:r w:rsidR="003A4FF8">
              <w:rPr>
                <w:rFonts w:ascii="Calibri" w:hAnsi="Calibri" w:cs="Arial"/>
                <w:bCs/>
                <w:szCs w:val="20"/>
              </w:rPr>
              <w:t>,</w:t>
            </w:r>
            <w:r w:rsidRPr="00A34391">
              <w:rPr>
                <w:rFonts w:ascii="Calibri" w:hAnsi="Calibri" w:cs="Arial"/>
                <w:bCs/>
                <w:szCs w:val="20"/>
              </w:rPr>
              <w:t xml:space="preserve"> skupaj s predlogom projekta oziroma spremembe</w:t>
            </w:r>
            <w:r w:rsidR="003A4FF8">
              <w:rPr>
                <w:rFonts w:ascii="Calibri" w:hAnsi="Calibri" w:cs="Arial"/>
                <w:bCs/>
                <w:szCs w:val="20"/>
              </w:rPr>
              <w:t>,</w:t>
            </w:r>
            <w:r w:rsidRPr="00A34391">
              <w:rPr>
                <w:rFonts w:ascii="Calibri" w:hAnsi="Calibri" w:cs="Arial"/>
                <w:bCs/>
                <w:szCs w:val="20"/>
              </w:rPr>
              <w:t xml:space="preserve"> posreduje v podpis odgovorni osebi OU. </w:t>
            </w:r>
          </w:p>
        </w:tc>
        <w:tc>
          <w:tcPr>
            <w:tcW w:w="1378" w:type="dxa"/>
            <w:shd w:val="clear" w:color="auto" w:fill="auto"/>
          </w:tcPr>
          <w:p w:rsidR="002B4875" w:rsidRPr="007E3842" w:rsidRDefault="002B4875" w:rsidP="002B4875">
            <w:pPr>
              <w:jc w:val="both"/>
              <w:rPr>
                <w:rFonts w:ascii="Calibri" w:hAnsi="Calibri" w:cs="Arial"/>
                <w:szCs w:val="20"/>
                <w:highlight w:val="yellow"/>
              </w:rPr>
            </w:pPr>
            <w:r>
              <w:rPr>
                <w:rFonts w:ascii="Calibri" w:hAnsi="Calibri" w:cs="Arial"/>
                <w:bCs/>
                <w:szCs w:val="20"/>
              </w:rPr>
              <w:t>Odgovorna oseba OU</w:t>
            </w:r>
          </w:p>
        </w:tc>
        <w:tc>
          <w:tcPr>
            <w:tcW w:w="2208" w:type="dxa"/>
            <w:shd w:val="clear" w:color="auto" w:fill="auto"/>
          </w:tcPr>
          <w:p w:rsidR="002B4875" w:rsidRPr="007E3842" w:rsidRDefault="002B4875" w:rsidP="002B4875">
            <w:pPr>
              <w:jc w:val="both"/>
              <w:rPr>
                <w:rFonts w:ascii="Calibri" w:hAnsi="Calibri" w:cs="Arial"/>
                <w:bCs/>
                <w:szCs w:val="20"/>
              </w:rPr>
            </w:pPr>
            <w:r w:rsidRPr="00A34391">
              <w:rPr>
                <w:rFonts w:ascii="Calibri" w:hAnsi="Calibri" w:cs="Arial"/>
                <w:bCs/>
                <w:szCs w:val="20"/>
              </w:rPr>
              <w:t>Odločitev o podpori projekta TP/ sprememba odločitve o podpori projekta TP, kontrolni list za potrditev projekta TP/ spremembe projekta.</w:t>
            </w:r>
            <w:r w:rsidRPr="007E3842">
              <w:rPr>
                <w:rFonts w:ascii="Calibri" w:hAnsi="Calibri" w:cs="Arial"/>
                <w:bCs/>
                <w:szCs w:val="20"/>
                <w:highlight w:val="yellow"/>
              </w:rPr>
              <w:t xml:space="preserve"> </w:t>
            </w:r>
          </w:p>
        </w:tc>
      </w:tr>
      <w:tr w:rsidR="002B4875" w:rsidRPr="007E3842" w:rsidTr="002925E0">
        <w:trPr>
          <w:trHeight w:val="968"/>
          <w:tblCellSpacing w:w="20" w:type="dxa"/>
        </w:trPr>
        <w:tc>
          <w:tcPr>
            <w:tcW w:w="2088" w:type="dxa"/>
            <w:shd w:val="clear" w:color="auto" w:fill="auto"/>
          </w:tcPr>
          <w:p w:rsidR="002B4875" w:rsidRPr="00856809" w:rsidRDefault="002B4875" w:rsidP="002B4875">
            <w:pPr>
              <w:jc w:val="both"/>
              <w:rPr>
                <w:rFonts w:ascii="Calibri" w:hAnsi="Calibri" w:cs="Arial"/>
                <w:b/>
                <w:bCs/>
                <w:szCs w:val="20"/>
              </w:rPr>
            </w:pPr>
            <w:r>
              <w:rPr>
                <w:rFonts w:ascii="Calibri" w:hAnsi="Calibri" w:cs="Arial"/>
                <w:b/>
                <w:bCs/>
                <w:szCs w:val="20"/>
              </w:rPr>
              <w:t>Finančno upravljanje sredstev TP na PP SVRK</w:t>
            </w:r>
          </w:p>
        </w:tc>
        <w:tc>
          <w:tcPr>
            <w:tcW w:w="3787" w:type="dxa"/>
            <w:shd w:val="clear" w:color="auto" w:fill="auto"/>
          </w:tcPr>
          <w:p w:rsidR="002B4875" w:rsidRPr="00856809" w:rsidRDefault="005A76EF">
            <w:pPr>
              <w:jc w:val="both"/>
              <w:rPr>
                <w:rFonts w:ascii="Calibri" w:hAnsi="Calibri" w:cs="Arial"/>
                <w:bCs/>
                <w:szCs w:val="20"/>
              </w:rPr>
            </w:pPr>
            <w:r w:rsidRPr="00A34391">
              <w:rPr>
                <w:rFonts w:ascii="Calibri" w:hAnsi="Calibri" w:cs="Arial"/>
                <w:bCs/>
                <w:szCs w:val="20"/>
              </w:rPr>
              <w:t>S</w:t>
            </w:r>
            <w:r w:rsidR="00E26F89">
              <w:rPr>
                <w:rFonts w:ascii="Calibri" w:hAnsi="Calibri" w:cs="Arial"/>
                <w:bCs/>
                <w:szCs w:val="20"/>
              </w:rPr>
              <w:t>ektor za razvoj in upravljanje</w:t>
            </w:r>
            <w:r w:rsidRPr="00A34391">
              <w:rPr>
                <w:rFonts w:ascii="Calibri" w:hAnsi="Calibri" w:cs="Arial"/>
                <w:bCs/>
                <w:szCs w:val="20"/>
              </w:rPr>
              <w:t xml:space="preserve"> </w:t>
            </w:r>
            <w:r w:rsidR="002B4875" w:rsidRPr="00A34391">
              <w:rPr>
                <w:rFonts w:ascii="Calibri" w:hAnsi="Calibri" w:cs="Arial"/>
                <w:bCs/>
                <w:szCs w:val="20"/>
              </w:rPr>
              <w:t>mora v skladu s potrjenim projektom TP ustrezno načrtovati sredstva TP v proračunu oz. v spremembi proračuna itd.</w:t>
            </w:r>
          </w:p>
        </w:tc>
        <w:tc>
          <w:tcPr>
            <w:tcW w:w="1378" w:type="dxa"/>
            <w:shd w:val="clear" w:color="auto" w:fill="auto"/>
          </w:tcPr>
          <w:p w:rsidR="002B4875" w:rsidRPr="007E3842" w:rsidRDefault="002B4875" w:rsidP="002B4875">
            <w:pPr>
              <w:jc w:val="both"/>
              <w:rPr>
                <w:rFonts w:ascii="Calibri" w:hAnsi="Calibri" w:cs="Arial"/>
                <w:bCs/>
                <w:szCs w:val="20"/>
                <w:highlight w:val="yellow"/>
              </w:rPr>
            </w:pPr>
            <w:r w:rsidRPr="009648B1">
              <w:rPr>
                <w:rFonts w:ascii="Calibri" w:hAnsi="Calibri" w:cs="Arial"/>
                <w:bCs/>
                <w:szCs w:val="20"/>
              </w:rPr>
              <w:t>Predstojnik SVRK</w:t>
            </w:r>
          </w:p>
        </w:tc>
        <w:tc>
          <w:tcPr>
            <w:tcW w:w="2208" w:type="dxa"/>
            <w:shd w:val="clear" w:color="auto" w:fill="auto"/>
          </w:tcPr>
          <w:p w:rsidR="002B4875" w:rsidRPr="007E3842" w:rsidRDefault="002B4875" w:rsidP="002B4875">
            <w:pPr>
              <w:jc w:val="both"/>
              <w:rPr>
                <w:rFonts w:ascii="Calibri" w:hAnsi="Calibri" w:cs="Arial"/>
                <w:bCs/>
                <w:szCs w:val="20"/>
                <w:highlight w:val="yellow"/>
              </w:rPr>
            </w:pPr>
            <w:r w:rsidRPr="00A34391">
              <w:rPr>
                <w:rFonts w:ascii="Calibri" w:hAnsi="Calibri" w:cs="Arial"/>
                <w:bCs/>
                <w:szCs w:val="20"/>
              </w:rPr>
              <w:t>Potrjen proračun oz. sprememba proračuna</w:t>
            </w:r>
          </w:p>
        </w:tc>
      </w:tr>
      <w:tr w:rsidR="002B4875" w:rsidRPr="007E3842" w:rsidTr="002925E0">
        <w:trPr>
          <w:trHeight w:val="816"/>
          <w:tblCellSpacing w:w="20" w:type="dxa"/>
        </w:trPr>
        <w:tc>
          <w:tcPr>
            <w:tcW w:w="2088" w:type="dxa"/>
            <w:shd w:val="clear" w:color="auto" w:fill="auto"/>
          </w:tcPr>
          <w:p w:rsidR="002B4875" w:rsidRDefault="002B4875" w:rsidP="00D1200E">
            <w:pPr>
              <w:jc w:val="both"/>
              <w:rPr>
                <w:rFonts w:ascii="Calibri" w:hAnsi="Calibri" w:cs="Arial"/>
                <w:b/>
                <w:bCs/>
                <w:szCs w:val="20"/>
              </w:rPr>
            </w:pPr>
            <w:r>
              <w:rPr>
                <w:rFonts w:ascii="Calibri" w:hAnsi="Calibri" w:cs="Arial"/>
                <w:b/>
                <w:bCs/>
                <w:szCs w:val="20"/>
              </w:rPr>
              <w:t xml:space="preserve">Vnos podatkov v </w:t>
            </w:r>
            <w:r w:rsidR="003B5A66">
              <w:rPr>
                <w:rFonts w:ascii="Calibri" w:hAnsi="Calibri" w:cs="Arial"/>
                <w:b/>
                <w:bCs/>
                <w:szCs w:val="20"/>
              </w:rPr>
              <w:t xml:space="preserve">IS </w:t>
            </w:r>
            <w:r w:rsidR="008969DE">
              <w:rPr>
                <w:rFonts w:ascii="Calibri" w:hAnsi="Calibri" w:cs="Arial"/>
                <w:b/>
                <w:bCs/>
                <w:szCs w:val="20"/>
              </w:rPr>
              <w:t xml:space="preserve">e-MA </w:t>
            </w:r>
            <w:r>
              <w:rPr>
                <w:rFonts w:ascii="Calibri" w:hAnsi="Calibri" w:cs="Arial"/>
                <w:b/>
                <w:bCs/>
                <w:szCs w:val="20"/>
              </w:rPr>
              <w:t>za projekte</w:t>
            </w:r>
            <w:r w:rsidR="000E4EBE">
              <w:rPr>
                <w:rFonts w:ascii="Calibri" w:hAnsi="Calibri" w:cs="Arial"/>
                <w:b/>
                <w:bCs/>
                <w:szCs w:val="20"/>
              </w:rPr>
              <w:t xml:space="preserve"> TP</w:t>
            </w:r>
            <w:r>
              <w:rPr>
                <w:rFonts w:ascii="Calibri" w:hAnsi="Calibri" w:cs="Arial"/>
                <w:b/>
                <w:bCs/>
                <w:szCs w:val="20"/>
              </w:rPr>
              <w:t xml:space="preserve"> SVRK</w:t>
            </w:r>
          </w:p>
        </w:tc>
        <w:tc>
          <w:tcPr>
            <w:tcW w:w="3787" w:type="dxa"/>
            <w:shd w:val="clear" w:color="auto" w:fill="auto"/>
          </w:tcPr>
          <w:p w:rsidR="002B4875" w:rsidRPr="000C16B6" w:rsidRDefault="005355E4" w:rsidP="00D1200E">
            <w:pPr>
              <w:jc w:val="both"/>
              <w:rPr>
                <w:rFonts w:ascii="Calibri" w:hAnsi="Calibri" w:cs="Arial"/>
                <w:bCs/>
                <w:szCs w:val="20"/>
              </w:rPr>
            </w:pPr>
            <w:r>
              <w:rPr>
                <w:rFonts w:ascii="Calibri" w:hAnsi="Calibri" w:cs="Arial"/>
                <w:bCs/>
                <w:szCs w:val="20"/>
              </w:rPr>
              <w:t>OU</w:t>
            </w:r>
            <w:r w:rsidR="002B4875">
              <w:rPr>
                <w:rFonts w:ascii="Calibri" w:hAnsi="Calibri" w:cs="Arial"/>
                <w:bCs/>
                <w:szCs w:val="20"/>
              </w:rPr>
              <w:t xml:space="preserve"> v skladu z navodili OU </w:t>
            </w:r>
            <w:r>
              <w:rPr>
                <w:rFonts w:ascii="Calibri" w:hAnsi="Calibri" w:cs="Arial"/>
                <w:bCs/>
                <w:szCs w:val="20"/>
              </w:rPr>
              <w:t xml:space="preserve">vnese </w:t>
            </w:r>
            <w:r w:rsidR="002B4875">
              <w:rPr>
                <w:rFonts w:ascii="Calibri" w:hAnsi="Calibri" w:cs="Arial"/>
                <w:bCs/>
                <w:szCs w:val="20"/>
              </w:rPr>
              <w:t xml:space="preserve">projekt TP v </w:t>
            </w:r>
            <w:r w:rsidR="00D1200E">
              <w:rPr>
                <w:rFonts w:ascii="Calibri" w:hAnsi="Calibri" w:cs="Arial"/>
                <w:bCs/>
                <w:szCs w:val="20"/>
              </w:rPr>
              <w:t>IS e-MA</w:t>
            </w:r>
            <w:r w:rsidR="002B4875">
              <w:rPr>
                <w:rFonts w:ascii="Calibri" w:hAnsi="Calibri" w:cs="Arial"/>
                <w:bCs/>
                <w:szCs w:val="20"/>
              </w:rPr>
              <w:t xml:space="preserve">. </w:t>
            </w:r>
          </w:p>
        </w:tc>
        <w:tc>
          <w:tcPr>
            <w:tcW w:w="1378" w:type="dxa"/>
            <w:shd w:val="clear" w:color="auto" w:fill="auto"/>
          </w:tcPr>
          <w:p w:rsidR="002B4875" w:rsidRPr="009648B1" w:rsidRDefault="005355E4" w:rsidP="002B4875">
            <w:pPr>
              <w:jc w:val="both"/>
              <w:rPr>
                <w:rFonts w:ascii="Calibri" w:hAnsi="Calibri" w:cs="Arial"/>
                <w:bCs/>
                <w:szCs w:val="20"/>
              </w:rPr>
            </w:pPr>
            <w:r>
              <w:rPr>
                <w:rFonts w:ascii="Calibri" w:hAnsi="Calibri" w:cs="Arial"/>
                <w:bCs/>
                <w:szCs w:val="20"/>
              </w:rPr>
              <w:t>S</w:t>
            </w:r>
            <w:r w:rsidR="00D50373">
              <w:rPr>
                <w:rFonts w:ascii="Calibri" w:hAnsi="Calibri" w:cs="Arial"/>
                <w:bCs/>
                <w:szCs w:val="20"/>
              </w:rPr>
              <w:t>ektor za sklade</w:t>
            </w:r>
          </w:p>
        </w:tc>
        <w:tc>
          <w:tcPr>
            <w:tcW w:w="2208" w:type="dxa"/>
            <w:shd w:val="clear" w:color="auto" w:fill="auto"/>
          </w:tcPr>
          <w:p w:rsidR="002B4875" w:rsidRPr="000C16B6" w:rsidRDefault="00824AAB" w:rsidP="002B4875">
            <w:pPr>
              <w:jc w:val="both"/>
              <w:rPr>
                <w:rFonts w:ascii="Calibri" w:hAnsi="Calibri" w:cs="Arial"/>
                <w:bCs/>
                <w:szCs w:val="20"/>
              </w:rPr>
            </w:pPr>
            <w:r w:rsidRPr="00527064">
              <w:rPr>
                <w:rFonts w:ascii="Calibri" w:hAnsi="Calibri" w:cs="Arial"/>
                <w:bCs/>
                <w:szCs w:val="20"/>
              </w:rPr>
              <w:t>Vloga,</w:t>
            </w:r>
            <w:r w:rsidRPr="00A34391">
              <w:rPr>
                <w:rFonts w:ascii="Calibri" w:hAnsi="Calibri" w:cs="Arial"/>
                <w:bCs/>
                <w:szCs w:val="20"/>
              </w:rPr>
              <w:t xml:space="preserve"> Odločitev o podpori projekta TP/ sprememba odločitve o podpori projekta TP</w:t>
            </w:r>
          </w:p>
        </w:tc>
      </w:tr>
    </w:tbl>
    <w:p w:rsidR="002B4875" w:rsidRPr="007E3842" w:rsidRDefault="002B4875" w:rsidP="002B4875">
      <w:pPr>
        <w:pStyle w:val="Naslov3"/>
        <w:rPr>
          <w:rFonts w:ascii="Calibri" w:hAnsi="Calibri"/>
        </w:rPr>
      </w:pPr>
      <w:bookmarkStart w:id="246" w:name="_Toc94262345"/>
      <w:bookmarkStart w:id="247" w:name="_Toc298223983"/>
      <w:bookmarkStart w:id="248" w:name="_Toc298224106"/>
      <w:bookmarkStart w:id="249" w:name="_Toc298224268"/>
      <w:bookmarkStart w:id="250" w:name="_Toc298224811"/>
      <w:bookmarkStart w:id="251" w:name="_Toc298225077"/>
      <w:bookmarkStart w:id="252" w:name="_Toc298240051"/>
      <w:bookmarkStart w:id="253" w:name="_Toc300659692"/>
      <w:bookmarkStart w:id="254" w:name="_Toc300659733"/>
      <w:bookmarkStart w:id="255" w:name="_Toc310340155"/>
      <w:bookmarkStart w:id="256" w:name="_Toc310864623"/>
      <w:bookmarkStart w:id="257" w:name="_Toc312057452"/>
      <w:bookmarkStart w:id="258" w:name="_Toc313344482"/>
      <w:bookmarkStart w:id="259" w:name="_Toc313351679"/>
      <w:bookmarkStart w:id="260" w:name="_Toc313875110"/>
      <w:bookmarkStart w:id="261" w:name="_Toc313949299"/>
      <w:bookmarkStart w:id="262" w:name="_Toc313954606"/>
      <w:bookmarkStart w:id="263" w:name="_Toc313960113"/>
      <w:bookmarkStart w:id="264" w:name="_Toc313960254"/>
      <w:r w:rsidRPr="007E3842">
        <w:rPr>
          <w:rFonts w:ascii="Calibri" w:hAnsi="Calibri"/>
        </w:rPr>
        <w:t xml:space="preserve">3.4.2. Izvajanje </w:t>
      </w:r>
      <w:r>
        <w:rPr>
          <w:rFonts w:ascii="Calibri" w:hAnsi="Calibri"/>
        </w:rPr>
        <w:t>operacij TP</w:t>
      </w:r>
      <w:r w:rsidRPr="007E3842">
        <w:rPr>
          <w:rFonts w:ascii="Calibri" w:hAnsi="Calibri"/>
        </w:rPr>
        <w:t xml:space="preserve"> (v okviru SVRK)</w:t>
      </w:r>
      <w:bookmarkEnd w:id="246"/>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rsidR="003A3510" w:rsidRPr="007E3842" w:rsidRDefault="003A3510" w:rsidP="00806A30">
      <w:pPr>
        <w:tabs>
          <w:tab w:val="left" w:pos="2175"/>
        </w:tabs>
        <w:jc w:val="both"/>
        <w:rPr>
          <w:rFonts w:ascii="Calibri" w:hAnsi="Calibri" w:cs="Arial"/>
          <w:b/>
          <w:bCs/>
          <w:szCs w:val="20"/>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176"/>
        <w:gridCol w:w="3799"/>
        <w:gridCol w:w="1418"/>
        <w:gridCol w:w="2268"/>
      </w:tblGrid>
      <w:tr w:rsidR="002B4875" w:rsidRPr="007E3842" w:rsidTr="002925E0">
        <w:trPr>
          <w:trHeight w:val="486"/>
          <w:tblCellSpacing w:w="20" w:type="dxa"/>
        </w:trPr>
        <w:tc>
          <w:tcPr>
            <w:tcW w:w="2116" w:type="dxa"/>
            <w:shd w:val="clear" w:color="auto" w:fill="auto"/>
          </w:tcPr>
          <w:p w:rsidR="002B4875" w:rsidRPr="007E3842" w:rsidRDefault="002B4875" w:rsidP="002B4875">
            <w:pPr>
              <w:jc w:val="both"/>
              <w:rPr>
                <w:rFonts w:ascii="Calibri" w:hAnsi="Calibri" w:cs="Arial"/>
                <w:b/>
                <w:bCs/>
                <w:szCs w:val="20"/>
              </w:rPr>
            </w:pPr>
            <w:r w:rsidRPr="007E3842">
              <w:rPr>
                <w:rFonts w:ascii="Calibri" w:hAnsi="Calibri" w:cs="Arial"/>
                <w:b/>
                <w:bCs/>
                <w:szCs w:val="20"/>
              </w:rPr>
              <w:t>Vsebina</w:t>
            </w:r>
          </w:p>
        </w:tc>
        <w:tc>
          <w:tcPr>
            <w:tcW w:w="3759" w:type="dxa"/>
            <w:shd w:val="clear" w:color="auto" w:fill="auto"/>
          </w:tcPr>
          <w:p w:rsidR="002B4875" w:rsidRPr="007E3842" w:rsidRDefault="002B4875" w:rsidP="002B4875">
            <w:pPr>
              <w:jc w:val="both"/>
              <w:rPr>
                <w:rFonts w:ascii="Calibri" w:hAnsi="Calibri" w:cs="Arial"/>
                <w:b/>
                <w:bCs/>
                <w:szCs w:val="20"/>
              </w:rPr>
            </w:pPr>
            <w:r w:rsidRPr="007E3842">
              <w:rPr>
                <w:rFonts w:ascii="Calibri" w:hAnsi="Calibri" w:cs="Arial"/>
                <w:b/>
                <w:bCs/>
                <w:szCs w:val="20"/>
              </w:rPr>
              <w:t>Izvedba (priprava predloga)</w:t>
            </w:r>
          </w:p>
        </w:tc>
        <w:tc>
          <w:tcPr>
            <w:tcW w:w="1378" w:type="dxa"/>
            <w:shd w:val="clear" w:color="auto" w:fill="auto"/>
          </w:tcPr>
          <w:p w:rsidR="002B4875" w:rsidRPr="007E3842" w:rsidRDefault="002B4875" w:rsidP="002B4875">
            <w:pPr>
              <w:jc w:val="both"/>
              <w:rPr>
                <w:rFonts w:ascii="Calibri" w:hAnsi="Calibri" w:cs="Arial"/>
                <w:b/>
                <w:bCs/>
                <w:szCs w:val="20"/>
              </w:rPr>
            </w:pPr>
            <w:r w:rsidRPr="007E3842">
              <w:rPr>
                <w:rFonts w:ascii="Calibri" w:hAnsi="Calibri" w:cs="Arial"/>
                <w:b/>
                <w:bCs/>
                <w:szCs w:val="20"/>
              </w:rPr>
              <w:t>Potrditev</w:t>
            </w:r>
          </w:p>
        </w:tc>
        <w:tc>
          <w:tcPr>
            <w:tcW w:w="2208" w:type="dxa"/>
            <w:shd w:val="clear" w:color="auto" w:fill="auto"/>
          </w:tcPr>
          <w:p w:rsidR="002B4875" w:rsidRPr="007E3842" w:rsidRDefault="002B4875" w:rsidP="002B4875">
            <w:pPr>
              <w:jc w:val="both"/>
              <w:rPr>
                <w:rFonts w:ascii="Calibri" w:hAnsi="Calibri" w:cs="Arial"/>
                <w:b/>
                <w:bCs/>
                <w:szCs w:val="20"/>
              </w:rPr>
            </w:pPr>
            <w:r w:rsidRPr="007E3842">
              <w:rPr>
                <w:rFonts w:ascii="Calibri" w:hAnsi="Calibri" w:cs="Arial"/>
                <w:b/>
                <w:bCs/>
                <w:szCs w:val="20"/>
              </w:rPr>
              <w:t>Dokumenti OU na razpolago</w:t>
            </w:r>
          </w:p>
        </w:tc>
      </w:tr>
      <w:tr w:rsidR="002B4875" w:rsidRPr="007E3842" w:rsidTr="002925E0">
        <w:trPr>
          <w:trHeight w:val="367"/>
          <w:tblCellSpacing w:w="20" w:type="dxa"/>
        </w:trPr>
        <w:tc>
          <w:tcPr>
            <w:tcW w:w="2116" w:type="dxa"/>
            <w:shd w:val="clear" w:color="auto" w:fill="auto"/>
          </w:tcPr>
          <w:p w:rsidR="002B4875" w:rsidRPr="007E3842" w:rsidRDefault="002B4875" w:rsidP="002B4875">
            <w:pPr>
              <w:jc w:val="both"/>
              <w:rPr>
                <w:rFonts w:ascii="Calibri" w:hAnsi="Calibri" w:cs="Arial"/>
                <w:b/>
                <w:bCs/>
                <w:szCs w:val="20"/>
              </w:rPr>
            </w:pPr>
            <w:r>
              <w:rPr>
                <w:rFonts w:ascii="Calibri" w:hAnsi="Calibri" w:cs="Arial"/>
                <w:b/>
                <w:bCs/>
                <w:szCs w:val="20"/>
              </w:rPr>
              <w:t>I</w:t>
            </w:r>
            <w:r w:rsidRPr="007E3842">
              <w:rPr>
                <w:rFonts w:ascii="Calibri" w:hAnsi="Calibri" w:cs="Arial"/>
                <w:b/>
                <w:bCs/>
                <w:szCs w:val="20"/>
              </w:rPr>
              <w:t xml:space="preserve">zvajanje nalog skrbnika pogodbe </w:t>
            </w:r>
          </w:p>
        </w:tc>
        <w:tc>
          <w:tcPr>
            <w:tcW w:w="3759" w:type="dxa"/>
            <w:shd w:val="clear" w:color="auto" w:fill="auto"/>
          </w:tcPr>
          <w:p w:rsidR="002B4875" w:rsidRPr="00695443" w:rsidRDefault="002B4875" w:rsidP="00AF7C53">
            <w:pPr>
              <w:jc w:val="both"/>
              <w:rPr>
                <w:rFonts w:ascii="Calibri" w:hAnsi="Calibri" w:cs="Arial"/>
                <w:bCs/>
                <w:szCs w:val="20"/>
              </w:rPr>
            </w:pPr>
            <w:r w:rsidRPr="00695443">
              <w:rPr>
                <w:rFonts w:ascii="Calibri" w:hAnsi="Calibri" w:cs="Arial"/>
                <w:bCs/>
                <w:szCs w:val="20"/>
              </w:rPr>
              <w:t>Naloge skrbnika pogodb</w:t>
            </w:r>
            <w:r w:rsidR="00AF7C53" w:rsidRPr="00695443">
              <w:rPr>
                <w:rFonts w:ascii="Calibri" w:hAnsi="Calibri" w:cs="Arial"/>
                <w:bCs/>
                <w:szCs w:val="20"/>
              </w:rPr>
              <w:t xml:space="preserve"> v okviru TP</w:t>
            </w:r>
            <w:r w:rsidRPr="00695443">
              <w:rPr>
                <w:rFonts w:ascii="Calibri" w:hAnsi="Calibri" w:cs="Arial"/>
                <w:bCs/>
                <w:szCs w:val="20"/>
              </w:rPr>
              <w:t xml:space="preserve"> </w:t>
            </w:r>
            <w:r w:rsidR="00787130" w:rsidRPr="00695443">
              <w:rPr>
                <w:rFonts w:ascii="Calibri" w:hAnsi="Calibri" w:cs="Arial"/>
                <w:bCs/>
                <w:szCs w:val="20"/>
              </w:rPr>
              <w:t xml:space="preserve">praviloma </w:t>
            </w:r>
            <w:r w:rsidRPr="00695443">
              <w:rPr>
                <w:rFonts w:ascii="Calibri" w:hAnsi="Calibri" w:cs="Arial"/>
                <w:bCs/>
                <w:szCs w:val="20"/>
              </w:rPr>
              <w:t xml:space="preserve">izvajajo zaposleni v </w:t>
            </w:r>
            <w:r w:rsidR="009C63BA" w:rsidRPr="00695443">
              <w:rPr>
                <w:rFonts w:ascii="Calibri" w:hAnsi="Calibri" w:cs="Arial"/>
                <w:bCs/>
                <w:szCs w:val="20"/>
              </w:rPr>
              <w:t>S</w:t>
            </w:r>
            <w:r w:rsidR="00764B5F" w:rsidRPr="00695443">
              <w:rPr>
                <w:rFonts w:ascii="Calibri" w:hAnsi="Calibri" w:cs="Arial"/>
                <w:bCs/>
                <w:szCs w:val="20"/>
              </w:rPr>
              <w:t>ektorju za razvoj in upravljanje</w:t>
            </w:r>
            <w:r w:rsidR="009C63BA" w:rsidRPr="00695443">
              <w:rPr>
                <w:rFonts w:ascii="Calibri" w:hAnsi="Calibri" w:cs="Arial"/>
                <w:bCs/>
                <w:szCs w:val="20"/>
              </w:rPr>
              <w:t xml:space="preserve"> </w:t>
            </w:r>
            <w:r w:rsidRPr="00695443">
              <w:rPr>
                <w:rFonts w:ascii="Calibri" w:hAnsi="Calibri" w:cs="Arial"/>
                <w:bCs/>
                <w:szCs w:val="20"/>
              </w:rPr>
              <w:t>(</w:t>
            </w:r>
            <w:r w:rsidR="00E84469" w:rsidRPr="00695443">
              <w:rPr>
                <w:rFonts w:ascii="Calibri" w:hAnsi="Calibri" w:cs="Arial"/>
                <w:bCs/>
                <w:szCs w:val="20"/>
              </w:rPr>
              <w:t>aktivnosti TP kot so npr. izobraževanje, študije, vrednotenja,</w:t>
            </w:r>
            <w:r w:rsidR="001C29E0" w:rsidRPr="00695443">
              <w:rPr>
                <w:rFonts w:ascii="Calibri" w:hAnsi="Calibri" w:cs="Arial"/>
                <w:bCs/>
                <w:szCs w:val="20"/>
              </w:rPr>
              <w:t xml:space="preserve"> </w:t>
            </w:r>
            <w:r w:rsidR="00E84469" w:rsidRPr="00695443">
              <w:rPr>
                <w:rFonts w:ascii="Calibri" w:hAnsi="Calibri" w:cs="Arial"/>
                <w:bCs/>
                <w:szCs w:val="20"/>
              </w:rPr>
              <w:t>itd.</w:t>
            </w:r>
            <w:r w:rsidR="001C29E0" w:rsidRPr="00695443">
              <w:rPr>
                <w:rFonts w:ascii="Calibri" w:hAnsi="Calibri" w:cs="Arial"/>
                <w:bCs/>
                <w:szCs w:val="20"/>
              </w:rPr>
              <w:t>)</w:t>
            </w:r>
            <w:r w:rsidR="007169F1" w:rsidRPr="00695443">
              <w:rPr>
                <w:rFonts w:ascii="Calibri" w:hAnsi="Calibri" w:cs="Arial"/>
                <w:bCs/>
                <w:szCs w:val="20"/>
              </w:rPr>
              <w:t>,</w:t>
            </w:r>
            <w:r w:rsidR="00527064" w:rsidRPr="00695443">
              <w:rPr>
                <w:rFonts w:ascii="Calibri" w:hAnsi="Calibri" w:cs="Arial"/>
                <w:bCs/>
                <w:szCs w:val="20"/>
              </w:rPr>
              <w:t xml:space="preserve"> </w:t>
            </w:r>
            <w:r w:rsidRPr="00695443">
              <w:rPr>
                <w:rFonts w:ascii="Calibri" w:hAnsi="Calibri" w:cs="Arial"/>
                <w:bCs/>
                <w:szCs w:val="20"/>
              </w:rPr>
              <w:t xml:space="preserve">v Sektorju za </w:t>
            </w:r>
            <w:r w:rsidR="00E26F89" w:rsidRPr="00695443">
              <w:rPr>
                <w:rFonts w:ascii="Calibri" w:hAnsi="Calibri" w:cs="Arial"/>
                <w:bCs/>
                <w:szCs w:val="20"/>
              </w:rPr>
              <w:t xml:space="preserve">komuniciranje in </w:t>
            </w:r>
            <w:r w:rsidR="00E26F89" w:rsidRPr="00695443">
              <w:rPr>
                <w:rFonts w:ascii="Calibri" w:hAnsi="Calibri" w:cs="Arial"/>
                <w:bCs/>
                <w:szCs w:val="20"/>
              </w:rPr>
              <w:lastRenderedPageBreak/>
              <w:t>mednarodne zadeve</w:t>
            </w:r>
            <w:r w:rsidRPr="00695443">
              <w:rPr>
                <w:rFonts w:ascii="Calibri" w:hAnsi="Calibri" w:cs="Arial"/>
                <w:bCs/>
                <w:szCs w:val="20"/>
              </w:rPr>
              <w:t xml:space="preserve"> (</w:t>
            </w:r>
            <w:r w:rsidR="00E84469" w:rsidRPr="00695443">
              <w:rPr>
                <w:rFonts w:ascii="Calibri" w:hAnsi="Calibri" w:cs="Arial"/>
                <w:bCs/>
                <w:szCs w:val="20"/>
              </w:rPr>
              <w:t xml:space="preserve">aktivnosti komuniciranja in </w:t>
            </w:r>
            <w:r w:rsidRPr="00695443">
              <w:rPr>
                <w:rFonts w:ascii="Calibri" w:hAnsi="Calibri" w:cs="Arial"/>
                <w:bCs/>
                <w:szCs w:val="20"/>
              </w:rPr>
              <w:t>obveščanj</w:t>
            </w:r>
            <w:r w:rsidR="00E84469" w:rsidRPr="00695443">
              <w:rPr>
                <w:rFonts w:ascii="Calibri" w:hAnsi="Calibri" w:cs="Arial"/>
                <w:bCs/>
                <w:szCs w:val="20"/>
              </w:rPr>
              <w:t>a</w:t>
            </w:r>
            <w:r w:rsidRPr="00695443">
              <w:rPr>
                <w:rFonts w:ascii="Calibri" w:hAnsi="Calibri" w:cs="Arial"/>
                <w:bCs/>
                <w:szCs w:val="20"/>
              </w:rPr>
              <w:t>)</w:t>
            </w:r>
            <w:r w:rsidR="007169F1" w:rsidRPr="00695443">
              <w:rPr>
                <w:rFonts w:ascii="Calibri" w:hAnsi="Calibri" w:cs="Arial"/>
                <w:bCs/>
                <w:szCs w:val="20"/>
              </w:rPr>
              <w:t>, v</w:t>
            </w:r>
            <w:r w:rsidR="00764B5F" w:rsidRPr="00695443">
              <w:rPr>
                <w:rFonts w:ascii="Calibri" w:hAnsi="Calibri" w:cs="Arial"/>
                <w:bCs/>
                <w:szCs w:val="20"/>
              </w:rPr>
              <w:t xml:space="preserve"> Sektorju za informacijsko podporo (nadgradnja in vzdrževanje informacijskega sistema</w:t>
            </w:r>
            <w:r w:rsidRPr="00695443">
              <w:rPr>
                <w:rFonts w:ascii="Calibri" w:hAnsi="Calibri" w:cs="Arial"/>
                <w:bCs/>
                <w:szCs w:val="20"/>
              </w:rPr>
              <w:t xml:space="preserve"> </w:t>
            </w:r>
            <w:r w:rsidR="001C29E0" w:rsidRPr="00695443">
              <w:rPr>
                <w:rFonts w:ascii="Calibri" w:hAnsi="Calibri" w:cs="Arial"/>
                <w:bCs/>
                <w:szCs w:val="20"/>
              </w:rPr>
              <w:t>ter</w:t>
            </w:r>
            <w:r w:rsidRPr="00695443">
              <w:rPr>
                <w:rFonts w:ascii="Calibri" w:hAnsi="Calibri" w:cs="Arial"/>
                <w:bCs/>
                <w:szCs w:val="20"/>
              </w:rPr>
              <w:t xml:space="preserve"> </w:t>
            </w:r>
            <w:r w:rsidR="003A4FF8" w:rsidRPr="00695443">
              <w:rPr>
                <w:rFonts w:ascii="Calibri" w:hAnsi="Calibri" w:cs="Arial"/>
                <w:bCs/>
                <w:szCs w:val="20"/>
              </w:rPr>
              <w:t xml:space="preserve">v </w:t>
            </w:r>
            <w:r w:rsidR="000E4EBE" w:rsidRPr="00695443">
              <w:rPr>
                <w:rFonts w:ascii="Calibri" w:hAnsi="Calibri" w:cs="Arial"/>
                <w:bCs/>
                <w:szCs w:val="20"/>
              </w:rPr>
              <w:t xml:space="preserve">Službi za splošne zadeve, </w:t>
            </w:r>
            <w:r w:rsidR="00527064" w:rsidRPr="00695443">
              <w:rPr>
                <w:rFonts w:ascii="Calibri" w:hAnsi="Calibri" w:cs="Arial"/>
                <w:bCs/>
                <w:szCs w:val="20"/>
              </w:rPr>
              <w:t xml:space="preserve">v </w:t>
            </w:r>
            <w:r w:rsidR="007169F1" w:rsidRPr="00695443">
              <w:rPr>
                <w:rFonts w:ascii="Calibri" w:hAnsi="Calibri" w:cs="Arial"/>
                <w:bCs/>
                <w:szCs w:val="20"/>
              </w:rPr>
              <w:t xml:space="preserve">Oddelku </w:t>
            </w:r>
            <w:r w:rsidRPr="00695443">
              <w:rPr>
                <w:rFonts w:ascii="Calibri" w:hAnsi="Calibri" w:cs="Arial"/>
                <w:bCs/>
                <w:szCs w:val="20"/>
              </w:rPr>
              <w:t>za kadrovske zadeve (zaposlitve)</w:t>
            </w:r>
            <w:r w:rsidR="005F0351" w:rsidRPr="00695443">
              <w:rPr>
                <w:rFonts w:ascii="Calibri" w:hAnsi="Calibri" w:cs="Arial"/>
                <w:bCs/>
                <w:szCs w:val="20"/>
              </w:rPr>
              <w:t xml:space="preserve"> itd.</w:t>
            </w:r>
            <w:r w:rsidRPr="00695443">
              <w:rPr>
                <w:rFonts w:ascii="Calibri" w:hAnsi="Calibri" w:cs="Arial"/>
                <w:bCs/>
                <w:szCs w:val="20"/>
              </w:rPr>
              <w:t xml:space="preserve">. Po pregledu </w:t>
            </w:r>
            <w:r w:rsidR="00042560" w:rsidRPr="00695443">
              <w:rPr>
                <w:rFonts w:ascii="Calibri" w:hAnsi="Calibri" w:cs="Arial"/>
                <w:bCs/>
                <w:szCs w:val="20"/>
              </w:rPr>
              <w:t xml:space="preserve">skrbnik pogodbe </w:t>
            </w:r>
            <w:r w:rsidRPr="00695443">
              <w:rPr>
                <w:rFonts w:ascii="Calibri" w:hAnsi="Calibri" w:cs="Arial"/>
                <w:bCs/>
                <w:szCs w:val="20"/>
              </w:rPr>
              <w:t>obračunsk</w:t>
            </w:r>
            <w:r w:rsidR="00042560" w:rsidRPr="00695443">
              <w:rPr>
                <w:rFonts w:ascii="Calibri" w:hAnsi="Calibri" w:cs="Arial"/>
                <w:bCs/>
                <w:szCs w:val="20"/>
              </w:rPr>
              <w:t>o</w:t>
            </w:r>
            <w:r w:rsidRPr="00695443">
              <w:rPr>
                <w:rFonts w:ascii="Calibri" w:hAnsi="Calibri" w:cs="Arial"/>
                <w:bCs/>
                <w:szCs w:val="20"/>
              </w:rPr>
              <w:t xml:space="preserve"> dokumentacij</w:t>
            </w:r>
            <w:r w:rsidR="00042560" w:rsidRPr="00695443">
              <w:rPr>
                <w:rFonts w:ascii="Calibri" w:hAnsi="Calibri" w:cs="Arial"/>
                <w:bCs/>
                <w:szCs w:val="20"/>
              </w:rPr>
              <w:t>o</w:t>
            </w:r>
            <w:r w:rsidR="00920957" w:rsidRPr="00695443">
              <w:rPr>
                <w:rFonts w:ascii="Calibri" w:hAnsi="Calibri" w:cs="Arial"/>
                <w:bCs/>
                <w:szCs w:val="20"/>
              </w:rPr>
              <w:t xml:space="preserve"> skupaj z dokazili</w:t>
            </w:r>
            <w:r w:rsidR="00D4415F" w:rsidRPr="00695443">
              <w:rPr>
                <w:rFonts w:ascii="Calibri" w:hAnsi="Calibri" w:cs="Arial"/>
                <w:bCs/>
                <w:szCs w:val="20"/>
              </w:rPr>
              <w:t>,</w:t>
            </w:r>
            <w:r w:rsidRPr="00695443">
              <w:rPr>
                <w:rFonts w:ascii="Calibri" w:hAnsi="Calibri" w:cs="Arial"/>
                <w:bCs/>
                <w:szCs w:val="20"/>
              </w:rPr>
              <w:t xml:space="preserve"> </w:t>
            </w:r>
            <w:r w:rsidR="00042560" w:rsidRPr="00695443">
              <w:rPr>
                <w:rFonts w:ascii="Calibri" w:hAnsi="Calibri" w:cs="Arial"/>
                <w:bCs/>
                <w:szCs w:val="20"/>
              </w:rPr>
              <w:t xml:space="preserve">skladno z navodili </w:t>
            </w:r>
            <w:r w:rsidR="00D4415F" w:rsidRPr="00695443">
              <w:rPr>
                <w:rFonts w:ascii="Calibri" w:hAnsi="Calibri" w:cs="Arial"/>
                <w:bCs/>
                <w:szCs w:val="20"/>
              </w:rPr>
              <w:t>OU, evidentira v IS  e-MA</w:t>
            </w:r>
            <w:r w:rsidR="00437B30" w:rsidRPr="00695443">
              <w:rPr>
                <w:rFonts w:ascii="Calibri" w:hAnsi="Calibri" w:cs="Arial"/>
                <w:bCs/>
                <w:szCs w:val="20"/>
              </w:rPr>
              <w:t xml:space="preserve"> in </w:t>
            </w:r>
            <w:r w:rsidRPr="00695443">
              <w:rPr>
                <w:rFonts w:ascii="Calibri" w:hAnsi="Calibri" w:cs="Arial"/>
                <w:bCs/>
                <w:szCs w:val="20"/>
              </w:rPr>
              <w:t>posreduje</w:t>
            </w:r>
            <w:r w:rsidR="00437B30" w:rsidRPr="00695443">
              <w:rPr>
                <w:rFonts w:ascii="Calibri" w:hAnsi="Calibri" w:cs="Arial"/>
                <w:bCs/>
                <w:szCs w:val="20"/>
              </w:rPr>
              <w:t xml:space="preserve"> </w:t>
            </w:r>
            <w:r w:rsidR="003A4FF8" w:rsidRPr="00695443">
              <w:rPr>
                <w:rFonts w:ascii="Calibri" w:hAnsi="Calibri" w:cs="Arial"/>
                <w:bCs/>
                <w:szCs w:val="20"/>
              </w:rPr>
              <w:t>Oddelku za kontrole Cilj</w:t>
            </w:r>
            <w:r w:rsidR="00437B30" w:rsidRPr="00695443">
              <w:rPr>
                <w:rFonts w:ascii="Calibri" w:hAnsi="Calibri" w:cs="Arial"/>
                <w:bCs/>
                <w:szCs w:val="20"/>
              </w:rPr>
              <w:t xml:space="preserve"> </w:t>
            </w:r>
            <w:r w:rsidR="003A4FF8" w:rsidRPr="00695443">
              <w:rPr>
                <w:rFonts w:ascii="Calibri" w:hAnsi="Calibri" w:cs="Arial"/>
                <w:bCs/>
                <w:szCs w:val="20"/>
              </w:rPr>
              <w:t>1</w:t>
            </w:r>
            <w:r w:rsidRPr="00695443">
              <w:rPr>
                <w:rFonts w:ascii="Calibri" w:hAnsi="Calibri" w:cs="Arial"/>
                <w:bCs/>
                <w:szCs w:val="20"/>
              </w:rPr>
              <w:t xml:space="preserve"> v administrativno preverjanje po</w:t>
            </w:r>
            <w:r w:rsidR="00117D3D" w:rsidRPr="00695443">
              <w:rPr>
                <w:rFonts w:ascii="Calibri" w:hAnsi="Calibri" w:cs="Arial"/>
                <w:bCs/>
                <w:szCs w:val="20"/>
              </w:rPr>
              <w:t xml:space="preserve"> 125. </w:t>
            </w:r>
            <w:r w:rsidR="00D4415F" w:rsidRPr="00695443">
              <w:rPr>
                <w:rFonts w:ascii="Calibri" w:hAnsi="Calibri" w:cs="Arial"/>
                <w:bCs/>
                <w:szCs w:val="20"/>
              </w:rPr>
              <w:t>č</w:t>
            </w:r>
            <w:r w:rsidR="00117D3D" w:rsidRPr="00695443">
              <w:rPr>
                <w:rFonts w:ascii="Calibri" w:hAnsi="Calibri" w:cs="Arial"/>
                <w:bCs/>
                <w:szCs w:val="20"/>
              </w:rPr>
              <w:t>lenu</w:t>
            </w:r>
            <w:r w:rsidR="00042560" w:rsidRPr="00695443">
              <w:rPr>
                <w:rFonts w:ascii="Calibri" w:hAnsi="Calibri" w:cs="Arial"/>
                <w:bCs/>
                <w:szCs w:val="20"/>
              </w:rPr>
              <w:t>.</w:t>
            </w:r>
            <w:r w:rsidR="00AE325A" w:rsidRPr="00695443">
              <w:rPr>
                <w:rFonts w:ascii="Calibri" w:hAnsi="Calibri" w:cs="Arial"/>
                <w:bCs/>
                <w:szCs w:val="20"/>
              </w:rPr>
              <w:t xml:space="preserve"> Služba za splošne zadeve (Oddelek za finančno poslovanje, pravne in splošne zadeve)</w:t>
            </w:r>
            <w:r w:rsidRPr="00695443">
              <w:rPr>
                <w:rFonts w:ascii="Calibri" w:hAnsi="Calibri" w:cs="Arial"/>
                <w:bCs/>
                <w:szCs w:val="20"/>
              </w:rPr>
              <w:t xml:space="preserve"> na podlagi posredovanih podatkov pripravi odredbe za izplačilo, ki se parafirajo/podpišejo v skladu z Navodilom o podpisovanju listin v</w:t>
            </w:r>
            <w:r w:rsidR="001C29E0" w:rsidRPr="00695443">
              <w:rPr>
                <w:rFonts w:ascii="Calibri" w:hAnsi="Calibri" w:cs="Arial"/>
                <w:bCs/>
                <w:szCs w:val="20"/>
              </w:rPr>
              <w:t xml:space="preserve"> </w:t>
            </w:r>
            <w:r w:rsidR="003A4FF8" w:rsidRPr="00695443">
              <w:rPr>
                <w:rFonts w:ascii="Calibri" w:hAnsi="Calibri" w:cs="Arial"/>
                <w:bCs/>
                <w:szCs w:val="20"/>
              </w:rPr>
              <w:t>SVRK</w:t>
            </w:r>
            <w:r w:rsidR="00042560" w:rsidRPr="00695443">
              <w:rPr>
                <w:rFonts w:ascii="Calibri" w:hAnsi="Calibri" w:cs="Arial"/>
                <w:bCs/>
                <w:szCs w:val="20"/>
              </w:rPr>
              <w:t xml:space="preserve">. </w:t>
            </w:r>
            <w:r w:rsidRPr="00695443">
              <w:rPr>
                <w:rFonts w:ascii="Calibri" w:hAnsi="Calibri" w:cs="Arial"/>
                <w:bCs/>
                <w:szCs w:val="20"/>
              </w:rPr>
              <w:t>Skrbnik pogodbe s podpisom na odredbi potrdi pravilnost obračunske dokumentacije</w:t>
            </w:r>
            <w:r w:rsidR="00AF7C53" w:rsidRPr="00695443">
              <w:rPr>
                <w:rFonts w:ascii="Calibri" w:hAnsi="Calibri" w:cs="Arial"/>
                <w:bCs/>
                <w:szCs w:val="20"/>
              </w:rPr>
              <w:t xml:space="preserve"> (preveri količino, kakovost, upoštevanje rokov dobave blaga oz. dokončanja storitev</w:t>
            </w:r>
            <w:r w:rsidR="00BB5D17" w:rsidRPr="00695443">
              <w:rPr>
                <w:rFonts w:ascii="Calibri" w:hAnsi="Calibri" w:cs="Arial"/>
                <w:bCs/>
                <w:szCs w:val="20"/>
              </w:rPr>
              <w:t xml:space="preserve"> ter ustreznost dokazil</w:t>
            </w:r>
            <w:r w:rsidR="00AF7C53" w:rsidRPr="00695443">
              <w:rPr>
                <w:rFonts w:ascii="Calibri" w:hAnsi="Calibri" w:cs="Arial"/>
                <w:bCs/>
                <w:szCs w:val="20"/>
              </w:rPr>
              <w:t>)</w:t>
            </w:r>
            <w:r w:rsidRPr="00695443">
              <w:rPr>
                <w:rFonts w:ascii="Calibri" w:hAnsi="Calibri" w:cs="Arial"/>
                <w:bCs/>
                <w:szCs w:val="20"/>
              </w:rPr>
              <w:t xml:space="preserve"> v skladu </w:t>
            </w:r>
            <w:r w:rsidR="00AF7C53" w:rsidRPr="00695443">
              <w:rPr>
                <w:rFonts w:ascii="Calibri" w:hAnsi="Calibri" w:cs="Arial"/>
                <w:bCs/>
                <w:szCs w:val="20"/>
              </w:rPr>
              <w:t>s pravilnikom</w:t>
            </w:r>
            <w:r w:rsidRPr="00695443">
              <w:rPr>
                <w:rFonts w:ascii="Calibri" w:hAnsi="Calibri" w:cs="Arial"/>
                <w:bCs/>
                <w:szCs w:val="20"/>
              </w:rPr>
              <w:t xml:space="preserve">, ki ureja finančno poslovanje </w:t>
            </w:r>
            <w:r w:rsidR="00AF7C53" w:rsidRPr="00695443">
              <w:rPr>
                <w:rFonts w:ascii="Calibri" w:hAnsi="Calibri" w:cs="Arial"/>
                <w:bCs/>
                <w:szCs w:val="20"/>
              </w:rPr>
              <w:t xml:space="preserve">v </w:t>
            </w:r>
            <w:r w:rsidRPr="00695443">
              <w:rPr>
                <w:rFonts w:ascii="Calibri" w:hAnsi="Calibri" w:cs="Arial"/>
                <w:bCs/>
                <w:szCs w:val="20"/>
              </w:rPr>
              <w:t xml:space="preserve">SVRK. </w:t>
            </w:r>
          </w:p>
        </w:tc>
        <w:tc>
          <w:tcPr>
            <w:tcW w:w="1378" w:type="dxa"/>
            <w:shd w:val="clear" w:color="auto" w:fill="auto"/>
          </w:tcPr>
          <w:p w:rsidR="002B4875" w:rsidRPr="007E3842" w:rsidRDefault="002B4875" w:rsidP="003A2959">
            <w:pPr>
              <w:jc w:val="both"/>
              <w:rPr>
                <w:rFonts w:ascii="Calibri" w:hAnsi="Calibri" w:cs="Arial"/>
                <w:bCs/>
                <w:szCs w:val="20"/>
              </w:rPr>
            </w:pPr>
            <w:r w:rsidRPr="007E3842">
              <w:rPr>
                <w:rFonts w:ascii="Calibri" w:hAnsi="Calibri" w:cs="Arial"/>
                <w:bCs/>
                <w:szCs w:val="20"/>
              </w:rPr>
              <w:lastRenderedPageBreak/>
              <w:t xml:space="preserve">Osebe, ki so pooblaščene v skladu </w:t>
            </w:r>
            <w:r w:rsidR="00517192">
              <w:rPr>
                <w:rFonts w:ascii="Calibri" w:hAnsi="Calibri" w:cs="Arial"/>
                <w:bCs/>
                <w:szCs w:val="20"/>
              </w:rPr>
              <w:t>s</w:t>
            </w:r>
            <w:r w:rsidRPr="007E3842">
              <w:rPr>
                <w:rFonts w:ascii="Calibri" w:hAnsi="Calibri" w:cs="Arial"/>
                <w:bCs/>
                <w:szCs w:val="20"/>
              </w:rPr>
              <w:t xml:space="preserve"> </w:t>
            </w:r>
            <w:r w:rsidR="00517192">
              <w:rPr>
                <w:rFonts w:ascii="Calibri" w:hAnsi="Calibri" w:cs="Arial"/>
                <w:bCs/>
                <w:szCs w:val="20"/>
              </w:rPr>
              <w:t xml:space="preserve">Pravilnikom o finančnem </w:t>
            </w:r>
            <w:r w:rsidR="00517192">
              <w:rPr>
                <w:rFonts w:ascii="Calibri" w:hAnsi="Calibri" w:cs="Arial"/>
                <w:bCs/>
                <w:szCs w:val="20"/>
              </w:rPr>
              <w:lastRenderedPageBreak/>
              <w:t xml:space="preserve">poslovanju v SVRK  in </w:t>
            </w:r>
            <w:r w:rsidRPr="005E020B">
              <w:rPr>
                <w:rFonts w:ascii="Calibri" w:hAnsi="Calibri" w:cs="Arial"/>
                <w:bCs/>
                <w:szCs w:val="20"/>
              </w:rPr>
              <w:t xml:space="preserve">Navodilom o podpisovanju listin v </w:t>
            </w:r>
            <w:r w:rsidR="003A2959" w:rsidRPr="008150C5">
              <w:rPr>
                <w:rFonts w:ascii="Calibri" w:hAnsi="Calibri" w:cs="Arial"/>
                <w:bCs/>
                <w:szCs w:val="20"/>
              </w:rPr>
              <w:t>SVRK</w:t>
            </w:r>
          </w:p>
        </w:tc>
        <w:tc>
          <w:tcPr>
            <w:tcW w:w="2208" w:type="dxa"/>
            <w:shd w:val="clear" w:color="auto" w:fill="auto"/>
          </w:tcPr>
          <w:p w:rsidR="002B4875" w:rsidRPr="007E3842" w:rsidRDefault="00042560" w:rsidP="002B4875">
            <w:pPr>
              <w:jc w:val="both"/>
              <w:rPr>
                <w:rFonts w:ascii="Calibri" w:hAnsi="Calibri" w:cs="Arial"/>
                <w:iCs/>
                <w:szCs w:val="22"/>
              </w:rPr>
            </w:pPr>
            <w:r>
              <w:rPr>
                <w:rFonts w:ascii="Calibri" w:hAnsi="Calibri" w:cs="Arial"/>
                <w:iCs/>
                <w:szCs w:val="22"/>
              </w:rPr>
              <w:lastRenderedPageBreak/>
              <w:t>R</w:t>
            </w:r>
            <w:r w:rsidR="002B4875" w:rsidRPr="007E3842">
              <w:rPr>
                <w:rFonts w:ascii="Calibri" w:hAnsi="Calibri" w:cs="Arial"/>
                <w:iCs/>
                <w:szCs w:val="22"/>
              </w:rPr>
              <w:t xml:space="preserve">ačun in obvezne priloge, druge knjigovodske listine (npr. avtorske, </w:t>
            </w:r>
            <w:proofErr w:type="spellStart"/>
            <w:r w:rsidR="002B4875" w:rsidRPr="007E3842">
              <w:rPr>
                <w:rFonts w:ascii="Calibri" w:hAnsi="Calibri" w:cs="Arial"/>
                <w:iCs/>
                <w:szCs w:val="22"/>
              </w:rPr>
              <w:t>podjemne</w:t>
            </w:r>
            <w:proofErr w:type="spellEnd"/>
            <w:r w:rsidR="002B4875" w:rsidRPr="007E3842">
              <w:rPr>
                <w:rFonts w:ascii="Calibri" w:hAnsi="Calibri" w:cs="Arial"/>
                <w:iCs/>
                <w:szCs w:val="22"/>
              </w:rPr>
              <w:t xml:space="preserve"> pogodbe </w:t>
            </w:r>
            <w:r w:rsidR="002B4875" w:rsidRPr="007E3842">
              <w:rPr>
                <w:rFonts w:ascii="Calibri" w:hAnsi="Calibri" w:cs="Arial"/>
                <w:iCs/>
                <w:szCs w:val="22"/>
              </w:rPr>
              <w:lastRenderedPageBreak/>
              <w:t>itd.), potrditev obračunske dokumentacije za izplačilo iz proračuna (podpisi na odredbi za plačilo)</w:t>
            </w:r>
          </w:p>
          <w:p w:rsidR="002B4875" w:rsidRPr="007E3842" w:rsidRDefault="002B4875" w:rsidP="002B4875">
            <w:pPr>
              <w:jc w:val="both"/>
              <w:rPr>
                <w:rFonts w:ascii="Calibri" w:hAnsi="Calibri" w:cs="Arial"/>
                <w:iCs/>
                <w:szCs w:val="22"/>
              </w:rPr>
            </w:pPr>
          </w:p>
          <w:p w:rsidR="002B4875" w:rsidRPr="007E3842" w:rsidRDefault="002B4875" w:rsidP="002B4875">
            <w:pPr>
              <w:jc w:val="both"/>
              <w:rPr>
                <w:rFonts w:ascii="Calibri" w:hAnsi="Calibri" w:cs="Arial"/>
                <w:bCs/>
                <w:szCs w:val="20"/>
              </w:rPr>
            </w:pPr>
          </w:p>
        </w:tc>
      </w:tr>
      <w:tr w:rsidR="002B4875" w:rsidRPr="007E3842" w:rsidTr="002925E0">
        <w:trPr>
          <w:trHeight w:val="367"/>
          <w:tblCellSpacing w:w="20" w:type="dxa"/>
        </w:trPr>
        <w:tc>
          <w:tcPr>
            <w:tcW w:w="2116" w:type="dxa"/>
            <w:shd w:val="clear" w:color="auto" w:fill="auto"/>
          </w:tcPr>
          <w:p w:rsidR="00725697" w:rsidRPr="00695443" w:rsidRDefault="002B4875" w:rsidP="003B5A66">
            <w:pPr>
              <w:jc w:val="both"/>
              <w:rPr>
                <w:rFonts w:ascii="Calibri" w:hAnsi="Calibri" w:cs="Arial"/>
                <w:b/>
                <w:bCs/>
                <w:szCs w:val="20"/>
              </w:rPr>
            </w:pPr>
            <w:r w:rsidRPr="00695443">
              <w:rPr>
                <w:rFonts w:ascii="Calibri" w:hAnsi="Calibri" w:cs="Arial"/>
                <w:b/>
                <w:bCs/>
                <w:szCs w:val="20"/>
              </w:rPr>
              <w:lastRenderedPageBreak/>
              <w:t>Vnos podatkov</w:t>
            </w:r>
            <w:r w:rsidR="00BB5D17" w:rsidRPr="00695443">
              <w:rPr>
                <w:rFonts w:ascii="Calibri" w:hAnsi="Calibri" w:cs="Arial"/>
                <w:b/>
                <w:bCs/>
                <w:szCs w:val="20"/>
              </w:rPr>
              <w:t>/listin/</w:t>
            </w:r>
          </w:p>
          <w:p w:rsidR="002B4875" w:rsidRPr="00695443" w:rsidDel="000C16B6" w:rsidRDefault="00BB5D17" w:rsidP="003B5A66">
            <w:pPr>
              <w:jc w:val="both"/>
              <w:rPr>
                <w:rFonts w:ascii="Calibri" w:hAnsi="Calibri" w:cs="Arial"/>
                <w:b/>
                <w:bCs/>
                <w:szCs w:val="20"/>
              </w:rPr>
            </w:pPr>
            <w:r w:rsidRPr="00695443">
              <w:rPr>
                <w:rFonts w:ascii="Calibri" w:hAnsi="Calibri" w:cs="Arial"/>
                <w:b/>
                <w:bCs/>
                <w:szCs w:val="20"/>
              </w:rPr>
              <w:t>dokumentacije</w:t>
            </w:r>
            <w:r w:rsidR="002B4875" w:rsidRPr="00695443">
              <w:rPr>
                <w:rFonts w:ascii="Calibri" w:hAnsi="Calibri" w:cs="Arial"/>
                <w:b/>
                <w:bCs/>
                <w:szCs w:val="20"/>
              </w:rPr>
              <w:t xml:space="preserve"> v </w:t>
            </w:r>
            <w:r w:rsidR="003B5A66" w:rsidRPr="00695443">
              <w:rPr>
                <w:rFonts w:ascii="Calibri" w:hAnsi="Calibri" w:cs="Arial"/>
                <w:b/>
                <w:bCs/>
                <w:szCs w:val="20"/>
              </w:rPr>
              <w:t xml:space="preserve">IS </w:t>
            </w:r>
            <w:r w:rsidR="008969DE" w:rsidRPr="00695443">
              <w:rPr>
                <w:rFonts w:ascii="Calibri" w:hAnsi="Calibri" w:cs="Arial"/>
                <w:b/>
                <w:bCs/>
                <w:szCs w:val="20"/>
              </w:rPr>
              <w:t xml:space="preserve">e-MA </w:t>
            </w:r>
            <w:r w:rsidR="002B4875" w:rsidRPr="00695443">
              <w:rPr>
                <w:rFonts w:ascii="Calibri" w:hAnsi="Calibri" w:cs="Arial"/>
                <w:b/>
                <w:bCs/>
                <w:szCs w:val="20"/>
              </w:rPr>
              <w:t xml:space="preserve">za projekte </w:t>
            </w:r>
            <w:r w:rsidR="002C5931" w:rsidRPr="00695443">
              <w:rPr>
                <w:rFonts w:ascii="Calibri" w:hAnsi="Calibri" w:cs="Arial"/>
                <w:b/>
                <w:bCs/>
                <w:szCs w:val="20"/>
              </w:rPr>
              <w:t xml:space="preserve">TP </w:t>
            </w:r>
            <w:r w:rsidR="002B4875" w:rsidRPr="00695443">
              <w:rPr>
                <w:rFonts w:ascii="Calibri" w:hAnsi="Calibri" w:cs="Arial"/>
                <w:b/>
                <w:bCs/>
                <w:szCs w:val="20"/>
              </w:rPr>
              <w:t>SVRK</w:t>
            </w:r>
          </w:p>
        </w:tc>
        <w:tc>
          <w:tcPr>
            <w:tcW w:w="3759" w:type="dxa"/>
            <w:shd w:val="clear" w:color="auto" w:fill="auto"/>
          </w:tcPr>
          <w:p w:rsidR="002C5931" w:rsidRPr="00695443" w:rsidRDefault="002B4875" w:rsidP="002C5931">
            <w:pPr>
              <w:jc w:val="both"/>
              <w:rPr>
                <w:rFonts w:ascii="Calibri" w:hAnsi="Calibri" w:cs="Arial"/>
                <w:bCs/>
                <w:szCs w:val="20"/>
              </w:rPr>
            </w:pPr>
            <w:r w:rsidRPr="00695443">
              <w:rPr>
                <w:rFonts w:ascii="Calibri" w:hAnsi="Calibri" w:cs="Arial"/>
                <w:bCs/>
                <w:szCs w:val="20"/>
              </w:rPr>
              <w:t xml:space="preserve">Upravičenec </w:t>
            </w:r>
            <w:r w:rsidR="00920957" w:rsidRPr="00695443">
              <w:rPr>
                <w:rFonts w:ascii="Calibri" w:hAnsi="Calibri" w:cs="Arial"/>
                <w:bCs/>
                <w:szCs w:val="20"/>
              </w:rPr>
              <w:t xml:space="preserve">v okviru TP </w:t>
            </w:r>
            <w:r w:rsidR="00BB5D17" w:rsidRPr="00695443">
              <w:rPr>
                <w:rFonts w:ascii="Calibri" w:hAnsi="Calibri" w:cs="Arial"/>
                <w:bCs/>
                <w:szCs w:val="20"/>
              </w:rPr>
              <w:t>(</w:t>
            </w:r>
            <w:r w:rsidR="002C5931" w:rsidRPr="00695443">
              <w:rPr>
                <w:rFonts w:ascii="Calibri" w:hAnsi="Calibri" w:cs="Arial"/>
                <w:bCs/>
                <w:szCs w:val="20"/>
              </w:rPr>
              <w:t>Sektor za upravljanje in razvoj, Sektor za komuniciranje in mednarodne zadeve, Sektor za informacijsko podporo</w:t>
            </w:r>
            <w:r w:rsidR="005F0351" w:rsidRPr="00695443">
              <w:rPr>
                <w:rFonts w:ascii="Calibri" w:hAnsi="Calibri" w:cs="Arial"/>
                <w:bCs/>
                <w:szCs w:val="20"/>
              </w:rPr>
              <w:t xml:space="preserve"> itd.</w:t>
            </w:r>
            <w:r w:rsidR="00833C06" w:rsidRPr="00695443">
              <w:rPr>
                <w:rFonts w:ascii="Calibri" w:hAnsi="Calibri" w:cs="Arial"/>
                <w:bCs/>
                <w:szCs w:val="20"/>
              </w:rPr>
              <w:t>)</w:t>
            </w:r>
            <w:r w:rsidR="002C5931" w:rsidRPr="00695443">
              <w:rPr>
                <w:rFonts w:ascii="Calibri" w:hAnsi="Calibri" w:cs="Arial"/>
                <w:bCs/>
                <w:szCs w:val="20"/>
              </w:rPr>
              <w:t xml:space="preserve"> oz. skrbnik pogodbe</w:t>
            </w:r>
            <w:r w:rsidRPr="00695443">
              <w:rPr>
                <w:rFonts w:ascii="Calibri" w:hAnsi="Calibri" w:cs="Arial"/>
                <w:bCs/>
                <w:szCs w:val="20"/>
              </w:rPr>
              <w:t xml:space="preserve"> je</w:t>
            </w:r>
            <w:r w:rsidR="00725697" w:rsidRPr="00695443">
              <w:rPr>
                <w:rFonts w:ascii="Calibri" w:hAnsi="Calibri" w:cs="Arial"/>
                <w:bCs/>
                <w:szCs w:val="20"/>
              </w:rPr>
              <w:t xml:space="preserve"> </w:t>
            </w:r>
            <w:r w:rsidRPr="00695443">
              <w:rPr>
                <w:rFonts w:ascii="Calibri" w:hAnsi="Calibri" w:cs="Arial"/>
                <w:bCs/>
                <w:szCs w:val="20"/>
              </w:rPr>
              <w:t xml:space="preserve">dolžan vnesti vse listine v </w:t>
            </w:r>
            <w:r w:rsidR="00D1200E" w:rsidRPr="00695443">
              <w:rPr>
                <w:rFonts w:ascii="Calibri" w:hAnsi="Calibri" w:cs="Arial"/>
                <w:bCs/>
                <w:szCs w:val="20"/>
              </w:rPr>
              <w:t xml:space="preserve">IS </w:t>
            </w:r>
            <w:r w:rsidR="00D4415F" w:rsidRPr="00695443">
              <w:rPr>
                <w:rFonts w:ascii="Calibri" w:hAnsi="Calibri" w:cs="Arial"/>
                <w:bCs/>
                <w:szCs w:val="20"/>
              </w:rPr>
              <w:t xml:space="preserve"> e-MA</w:t>
            </w:r>
            <w:r w:rsidR="00725697" w:rsidRPr="00695443">
              <w:rPr>
                <w:rFonts w:ascii="Calibri" w:hAnsi="Calibri" w:cs="Arial"/>
                <w:bCs/>
                <w:szCs w:val="20"/>
              </w:rPr>
              <w:t xml:space="preserve">, </w:t>
            </w:r>
            <w:r w:rsidR="00BB5D17" w:rsidRPr="00695443">
              <w:rPr>
                <w:rFonts w:ascii="Calibri" w:hAnsi="Calibri" w:cs="Arial"/>
                <w:bCs/>
                <w:szCs w:val="20"/>
              </w:rPr>
              <w:t xml:space="preserve">v skladu z navodili OU. </w:t>
            </w:r>
          </w:p>
          <w:p w:rsidR="002B4875" w:rsidRPr="00695443" w:rsidRDefault="00BB5D17" w:rsidP="002C5931">
            <w:pPr>
              <w:jc w:val="both"/>
              <w:rPr>
                <w:rFonts w:ascii="Calibri" w:hAnsi="Calibri" w:cs="Arial"/>
                <w:bCs/>
                <w:szCs w:val="20"/>
              </w:rPr>
            </w:pPr>
            <w:r w:rsidRPr="00695443">
              <w:rPr>
                <w:rFonts w:ascii="Calibri" w:hAnsi="Calibri" w:cs="Arial"/>
                <w:bCs/>
                <w:szCs w:val="20"/>
              </w:rPr>
              <w:t>V IS e-MA se vnesejo listine, ki so podlaga za izplačilo</w:t>
            </w:r>
            <w:r w:rsidR="00920957" w:rsidRPr="00695443">
              <w:rPr>
                <w:rFonts w:ascii="Calibri" w:hAnsi="Calibri" w:cs="Arial"/>
                <w:bCs/>
                <w:szCs w:val="20"/>
              </w:rPr>
              <w:t xml:space="preserve"> </w:t>
            </w:r>
            <w:r w:rsidRPr="00695443">
              <w:rPr>
                <w:rFonts w:ascii="Calibri" w:hAnsi="Calibri" w:cs="Arial"/>
                <w:bCs/>
                <w:szCs w:val="20"/>
              </w:rPr>
              <w:t>iz proračuna (</w:t>
            </w:r>
            <w:r w:rsidR="00E54B80" w:rsidRPr="00695443">
              <w:rPr>
                <w:rFonts w:ascii="Calibri" w:hAnsi="Calibri" w:cs="Arial"/>
                <w:bCs/>
                <w:szCs w:val="20"/>
              </w:rPr>
              <w:t>npr. pravne podlage, računi, priloge, zapisniki, dokazila ipd.)</w:t>
            </w:r>
            <w:r w:rsidR="002B4875" w:rsidRPr="00695443">
              <w:rPr>
                <w:rFonts w:ascii="Calibri" w:hAnsi="Calibri" w:cs="Arial"/>
                <w:bCs/>
                <w:szCs w:val="20"/>
              </w:rPr>
              <w:t>.</w:t>
            </w:r>
          </w:p>
        </w:tc>
        <w:tc>
          <w:tcPr>
            <w:tcW w:w="1378" w:type="dxa"/>
            <w:shd w:val="clear" w:color="auto" w:fill="auto"/>
          </w:tcPr>
          <w:p w:rsidR="002B4875" w:rsidRPr="00695443" w:rsidRDefault="002B4875" w:rsidP="002B4875">
            <w:pPr>
              <w:jc w:val="both"/>
              <w:rPr>
                <w:rFonts w:ascii="Calibri" w:hAnsi="Calibri" w:cs="Arial"/>
                <w:bCs/>
                <w:szCs w:val="20"/>
              </w:rPr>
            </w:pPr>
            <w:r w:rsidRPr="00695443">
              <w:rPr>
                <w:rFonts w:ascii="Calibri" w:hAnsi="Calibri" w:cs="Arial"/>
                <w:bCs/>
                <w:szCs w:val="20"/>
              </w:rPr>
              <w:t>Odgovorna oseba upravičenca</w:t>
            </w:r>
          </w:p>
          <w:p w:rsidR="002C5931" w:rsidRPr="00695443" w:rsidRDefault="002C5931" w:rsidP="002B4875">
            <w:pPr>
              <w:jc w:val="both"/>
              <w:rPr>
                <w:rFonts w:ascii="Calibri" w:hAnsi="Calibri" w:cs="Arial"/>
                <w:bCs/>
                <w:szCs w:val="20"/>
              </w:rPr>
            </w:pPr>
          </w:p>
        </w:tc>
        <w:tc>
          <w:tcPr>
            <w:tcW w:w="2208" w:type="dxa"/>
            <w:shd w:val="clear" w:color="auto" w:fill="auto"/>
          </w:tcPr>
          <w:p w:rsidR="002B4875" w:rsidRPr="00695443" w:rsidRDefault="002B4875" w:rsidP="00695443">
            <w:pPr>
              <w:jc w:val="both"/>
              <w:rPr>
                <w:rFonts w:ascii="Calibri" w:hAnsi="Calibri" w:cs="Arial"/>
                <w:iCs/>
                <w:szCs w:val="22"/>
              </w:rPr>
            </w:pPr>
            <w:r w:rsidRPr="00695443">
              <w:rPr>
                <w:rFonts w:ascii="Calibri" w:hAnsi="Calibri" w:cs="Arial"/>
                <w:iCs/>
                <w:szCs w:val="22"/>
              </w:rPr>
              <w:t>ZZI</w:t>
            </w:r>
            <w:r w:rsidR="00BB5D17" w:rsidRPr="00695443">
              <w:rPr>
                <w:rFonts w:ascii="Calibri" w:hAnsi="Calibri" w:cs="Arial"/>
                <w:iCs/>
                <w:szCs w:val="22"/>
              </w:rPr>
              <w:t xml:space="preserve"> z obveznimi prilogami </w:t>
            </w:r>
          </w:p>
        </w:tc>
      </w:tr>
      <w:tr w:rsidR="002B4875" w:rsidRPr="007E3842" w:rsidTr="002925E0">
        <w:trPr>
          <w:trHeight w:val="367"/>
          <w:tblCellSpacing w:w="20" w:type="dxa"/>
        </w:trPr>
        <w:tc>
          <w:tcPr>
            <w:tcW w:w="2116" w:type="dxa"/>
            <w:shd w:val="clear" w:color="auto" w:fill="auto"/>
          </w:tcPr>
          <w:p w:rsidR="002B4875" w:rsidRPr="00EA1347" w:rsidRDefault="002B4875" w:rsidP="002B4875">
            <w:pPr>
              <w:jc w:val="both"/>
              <w:rPr>
                <w:rFonts w:ascii="Calibri" w:hAnsi="Calibri" w:cs="Arial"/>
                <w:b/>
                <w:bCs/>
                <w:szCs w:val="20"/>
              </w:rPr>
            </w:pPr>
            <w:r w:rsidRPr="0053133B">
              <w:rPr>
                <w:rFonts w:ascii="Calibri" w:hAnsi="Calibri" w:cs="Arial"/>
                <w:b/>
                <w:bCs/>
                <w:szCs w:val="20"/>
              </w:rPr>
              <w:t>Poročanje o izvajanju projektov TP</w:t>
            </w:r>
            <w:r w:rsidRPr="00EA1347">
              <w:rPr>
                <w:rFonts w:ascii="Calibri" w:hAnsi="Calibri" w:cs="Arial"/>
                <w:b/>
                <w:bCs/>
                <w:szCs w:val="20"/>
              </w:rPr>
              <w:t xml:space="preserve"> </w:t>
            </w:r>
          </w:p>
        </w:tc>
        <w:tc>
          <w:tcPr>
            <w:tcW w:w="3759" w:type="dxa"/>
            <w:shd w:val="clear" w:color="auto" w:fill="auto"/>
          </w:tcPr>
          <w:p w:rsidR="002B4875" w:rsidRDefault="002B4875" w:rsidP="004722AE">
            <w:pPr>
              <w:jc w:val="both"/>
              <w:rPr>
                <w:rFonts w:ascii="Calibri" w:hAnsi="Calibri" w:cs="Arial"/>
                <w:bCs/>
                <w:szCs w:val="20"/>
              </w:rPr>
            </w:pPr>
            <w:r>
              <w:rPr>
                <w:rFonts w:ascii="Calibri" w:hAnsi="Calibri" w:cs="Arial"/>
                <w:bCs/>
                <w:szCs w:val="20"/>
              </w:rPr>
              <w:t>Upravičenec</w:t>
            </w:r>
            <w:r w:rsidR="004722AE">
              <w:rPr>
                <w:rFonts w:ascii="Calibri" w:hAnsi="Calibri" w:cs="Arial"/>
                <w:bCs/>
                <w:szCs w:val="20"/>
              </w:rPr>
              <w:t xml:space="preserve"> v okviru TP</w:t>
            </w:r>
            <w:r>
              <w:rPr>
                <w:rFonts w:ascii="Calibri" w:hAnsi="Calibri" w:cs="Arial"/>
                <w:bCs/>
                <w:szCs w:val="20"/>
              </w:rPr>
              <w:t xml:space="preserve"> </w:t>
            </w:r>
            <w:r w:rsidR="004D5D94">
              <w:rPr>
                <w:rFonts w:ascii="Calibri" w:hAnsi="Calibri" w:cs="Arial"/>
                <w:bCs/>
                <w:szCs w:val="20"/>
              </w:rPr>
              <w:t>(S</w:t>
            </w:r>
            <w:r w:rsidR="002C5931">
              <w:rPr>
                <w:rFonts w:ascii="Calibri" w:hAnsi="Calibri" w:cs="Arial"/>
                <w:bCs/>
                <w:szCs w:val="20"/>
              </w:rPr>
              <w:t>ektor za razvoj in upravljanje v sodelovanju z drugimi NOE OU, ki nastopajo v vlogi upravičenca TP)</w:t>
            </w:r>
            <w:r w:rsidR="004D5D94" w:rsidRPr="007E3842">
              <w:rPr>
                <w:rFonts w:ascii="Calibri" w:hAnsi="Calibri" w:cs="Arial"/>
                <w:bCs/>
                <w:szCs w:val="20"/>
              </w:rPr>
              <w:t xml:space="preserve"> </w:t>
            </w:r>
            <w:r>
              <w:rPr>
                <w:rFonts w:ascii="Calibri" w:hAnsi="Calibri" w:cs="Arial"/>
                <w:bCs/>
                <w:szCs w:val="20"/>
              </w:rPr>
              <w:t xml:space="preserve"> je</w:t>
            </w:r>
            <w:r w:rsidR="001C29E0">
              <w:rPr>
                <w:rFonts w:ascii="Calibri" w:hAnsi="Calibri" w:cs="Arial"/>
                <w:bCs/>
                <w:szCs w:val="20"/>
              </w:rPr>
              <w:t>,</w:t>
            </w:r>
            <w:r>
              <w:rPr>
                <w:rFonts w:ascii="Calibri" w:hAnsi="Calibri" w:cs="Arial"/>
                <w:bCs/>
                <w:szCs w:val="20"/>
              </w:rPr>
              <w:t xml:space="preserve"> v skladu z navodili OU</w:t>
            </w:r>
            <w:r w:rsidR="009E2461">
              <w:rPr>
                <w:rFonts w:ascii="Calibri" w:hAnsi="Calibri" w:cs="Arial"/>
                <w:bCs/>
                <w:szCs w:val="20"/>
              </w:rPr>
              <w:t>,</w:t>
            </w:r>
            <w:r>
              <w:rPr>
                <w:rFonts w:ascii="Calibri" w:hAnsi="Calibri" w:cs="Arial"/>
                <w:bCs/>
                <w:szCs w:val="20"/>
              </w:rPr>
              <w:t xml:space="preserve"> dolžan poročati o izvajanju projekta TP (kazalniki, vsebina) </w:t>
            </w:r>
            <w:r w:rsidR="002C5931">
              <w:rPr>
                <w:rFonts w:ascii="Calibri" w:hAnsi="Calibri" w:cs="Arial"/>
                <w:bCs/>
                <w:szCs w:val="20"/>
              </w:rPr>
              <w:t xml:space="preserve">odgovorni </w:t>
            </w:r>
            <w:r>
              <w:rPr>
                <w:rFonts w:ascii="Calibri" w:hAnsi="Calibri" w:cs="Arial"/>
                <w:bCs/>
                <w:szCs w:val="20"/>
              </w:rPr>
              <w:t>osebi na OU.</w:t>
            </w:r>
          </w:p>
        </w:tc>
        <w:tc>
          <w:tcPr>
            <w:tcW w:w="1378" w:type="dxa"/>
            <w:shd w:val="clear" w:color="auto" w:fill="auto"/>
          </w:tcPr>
          <w:p w:rsidR="002B4875" w:rsidRDefault="002B4875" w:rsidP="002B4875">
            <w:pPr>
              <w:jc w:val="both"/>
              <w:rPr>
                <w:rFonts w:ascii="Calibri" w:hAnsi="Calibri" w:cs="Arial"/>
                <w:bCs/>
                <w:szCs w:val="20"/>
              </w:rPr>
            </w:pPr>
            <w:r>
              <w:rPr>
                <w:rFonts w:ascii="Calibri" w:hAnsi="Calibri" w:cs="Arial"/>
                <w:bCs/>
                <w:szCs w:val="20"/>
              </w:rPr>
              <w:t>Odgovorna oseba upravičenca</w:t>
            </w:r>
          </w:p>
        </w:tc>
        <w:tc>
          <w:tcPr>
            <w:tcW w:w="2208" w:type="dxa"/>
            <w:shd w:val="clear" w:color="auto" w:fill="auto"/>
          </w:tcPr>
          <w:p w:rsidR="002B4875" w:rsidRDefault="002B4875" w:rsidP="002B4875">
            <w:pPr>
              <w:jc w:val="both"/>
              <w:rPr>
                <w:rFonts w:ascii="Calibri" w:hAnsi="Calibri" w:cs="Arial"/>
                <w:iCs/>
                <w:szCs w:val="22"/>
              </w:rPr>
            </w:pPr>
            <w:r>
              <w:rPr>
                <w:rFonts w:ascii="Calibri" w:hAnsi="Calibri" w:cs="Arial"/>
                <w:iCs/>
                <w:szCs w:val="22"/>
              </w:rPr>
              <w:t>Letno poročilo</w:t>
            </w:r>
          </w:p>
        </w:tc>
      </w:tr>
    </w:tbl>
    <w:p w:rsidR="00296155" w:rsidRPr="007E3842" w:rsidRDefault="00296155" w:rsidP="00806A30">
      <w:pPr>
        <w:jc w:val="both"/>
        <w:rPr>
          <w:rFonts w:ascii="Calibri" w:hAnsi="Calibri"/>
          <w:lang w:eastAsia="sl-SI"/>
        </w:rPr>
      </w:pPr>
      <w:bookmarkStart w:id="265" w:name="_Toc285524826"/>
    </w:p>
    <w:p w:rsidR="00F50A8E" w:rsidRPr="007E3842" w:rsidRDefault="00AC4B80" w:rsidP="00F50A8E">
      <w:pPr>
        <w:pStyle w:val="Naslov2"/>
        <w:jc w:val="both"/>
        <w:rPr>
          <w:rFonts w:ascii="Calibri" w:hAnsi="Calibri"/>
          <w:sz w:val="20"/>
        </w:rPr>
      </w:pPr>
      <w:bookmarkStart w:id="266" w:name="_Toc285524823"/>
      <w:bookmarkStart w:id="267" w:name="_Toc298223985"/>
      <w:bookmarkStart w:id="268" w:name="_Toc298224108"/>
      <w:bookmarkStart w:id="269" w:name="_Toc298224270"/>
      <w:bookmarkStart w:id="270" w:name="_Toc298224813"/>
      <w:bookmarkStart w:id="271" w:name="_Toc298225079"/>
      <w:bookmarkStart w:id="272" w:name="_Toc298240053"/>
      <w:bookmarkStart w:id="273" w:name="_Toc300659694"/>
      <w:bookmarkStart w:id="274" w:name="_Toc300659735"/>
      <w:bookmarkStart w:id="275" w:name="_Toc310340157"/>
      <w:bookmarkStart w:id="276" w:name="_Toc310864625"/>
      <w:bookmarkStart w:id="277" w:name="_Toc312057454"/>
      <w:bookmarkStart w:id="278" w:name="_Toc313344484"/>
      <w:bookmarkStart w:id="279" w:name="_Toc313351681"/>
      <w:bookmarkStart w:id="280" w:name="_Toc313875112"/>
      <w:bookmarkStart w:id="281" w:name="_Toc313949301"/>
      <w:bookmarkStart w:id="282" w:name="_Toc313954608"/>
      <w:bookmarkStart w:id="283" w:name="_Toc313960115"/>
      <w:bookmarkStart w:id="284" w:name="_Toc313960256"/>
      <w:bookmarkStart w:id="285" w:name="_Toc393798773"/>
      <w:bookmarkStart w:id="286" w:name="_Toc94262346"/>
      <w:r w:rsidRPr="007E3842">
        <w:rPr>
          <w:rFonts w:ascii="Calibri" w:hAnsi="Calibri"/>
          <w:sz w:val="20"/>
        </w:rPr>
        <w:t>3.5</w:t>
      </w:r>
      <w:r w:rsidR="00F50A8E" w:rsidRPr="007E3842">
        <w:rPr>
          <w:rFonts w:ascii="Calibri" w:hAnsi="Calibri"/>
          <w:sz w:val="20"/>
        </w:rPr>
        <w:t xml:space="preserve">. </w:t>
      </w:r>
      <w:r w:rsidR="00DF6F90" w:rsidRPr="00DF6F90">
        <w:rPr>
          <w:rFonts w:ascii="Calibri" w:hAnsi="Calibri"/>
          <w:sz w:val="20"/>
        </w:rPr>
        <w:t>Izvajanje upravljalnih preverjanj po 125. členu Uredbe št. 1303/2013</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00D65941">
        <w:rPr>
          <w:rFonts w:ascii="Calibri" w:hAnsi="Calibri"/>
          <w:sz w:val="20"/>
        </w:rPr>
        <w:t>/EU</w:t>
      </w:r>
      <w:bookmarkEnd w:id="286"/>
    </w:p>
    <w:p w:rsidR="00F50A8E" w:rsidRDefault="00F50A8E" w:rsidP="00B20CF3">
      <w:pPr>
        <w:pStyle w:val="Naslov3"/>
        <w:rPr>
          <w:rFonts w:ascii="Calibri" w:hAnsi="Calibri"/>
          <w:bCs w:val="0"/>
        </w:rPr>
      </w:pPr>
      <w:bookmarkStart w:id="287" w:name="_Toc285524824"/>
      <w:bookmarkStart w:id="288" w:name="_Toc298223986"/>
      <w:bookmarkStart w:id="289" w:name="_Toc298224109"/>
      <w:bookmarkStart w:id="290" w:name="_Toc298224271"/>
      <w:bookmarkStart w:id="291" w:name="_Toc298224814"/>
      <w:bookmarkStart w:id="292" w:name="_Toc298225080"/>
      <w:bookmarkStart w:id="293" w:name="_Toc298240054"/>
      <w:bookmarkStart w:id="294" w:name="_Toc300659695"/>
      <w:bookmarkStart w:id="295" w:name="_Toc300659736"/>
      <w:bookmarkStart w:id="296" w:name="_Toc310340158"/>
      <w:bookmarkStart w:id="297" w:name="_Toc310864626"/>
      <w:bookmarkStart w:id="298" w:name="_Toc312057455"/>
      <w:bookmarkStart w:id="299" w:name="_Toc313344485"/>
      <w:bookmarkStart w:id="300" w:name="_Toc313351682"/>
      <w:bookmarkStart w:id="301" w:name="_Toc313875113"/>
      <w:bookmarkStart w:id="302" w:name="_Toc313949302"/>
      <w:bookmarkStart w:id="303" w:name="_Toc313954609"/>
      <w:bookmarkStart w:id="304" w:name="_Toc313960116"/>
      <w:bookmarkStart w:id="305" w:name="_Toc313960257"/>
      <w:bookmarkStart w:id="306" w:name="_Toc393798774"/>
      <w:bookmarkStart w:id="307" w:name="_Toc94262347"/>
      <w:r w:rsidRPr="007E3842">
        <w:rPr>
          <w:rFonts w:ascii="Calibri" w:hAnsi="Calibri"/>
        </w:rPr>
        <w:t>3.</w:t>
      </w:r>
      <w:r w:rsidR="00AC4B80" w:rsidRPr="007E3842">
        <w:rPr>
          <w:rFonts w:ascii="Calibri" w:hAnsi="Calibri"/>
        </w:rPr>
        <w:t>5</w:t>
      </w:r>
      <w:r w:rsidRPr="007E3842">
        <w:rPr>
          <w:rFonts w:ascii="Calibri" w:hAnsi="Calibri"/>
        </w:rPr>
        <w:t xml:space="preserve">.1. </w:t>
      </w:r>
      <w:r w:rsidR="00DF6F90">
        <w:rPr>
          <w:rFonts w:ascii="Calibri" w:hAnsi="Calibri"/>
        </w:rPr>
        <w:t>Izvajanje upravljalnih preverjanj po 125. členu Uredbe št. 1303/2013</w:t>
      </w:r>
      <w:r w:rsidR="00D65941">
        <w:rPr>
          <w:rFonts w:ascii="Calibri" w:hAnsi="Calibri"/>
        </w:rPr>
        <w:t>/EU</w:t>
      </w:r>
      <w:r w:rsidR="00DF6F90">
        <w:rPr>
          <w:rFonts w:ascii="Calibri" w:hAnsi="Calibri"/>
        </w:rPr>
        <w:t xml:space="preserve">, </w:t>
      </w:r>
      <w:r w:rsidR="00DF6F90">
        <w:rPr>
          <w:rFonts w:ascii="Calibri" w:hAnsi="Calibri"/>
          <w:bCs w:val="0"/>
        </w:rPr>
        <w:t>ko OU nastopa v vlogi upravičenca</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B2375B" w:rsidRPr="00B2375B" w:rsidRDefault="00B2375B" w:rsidP="00B2375B">
      <w:pPr>
        <w:rPr>
          <w:lang w:eastAsia="sl-SI"/>
        </w:rPr>
      </w:pPr>
    </w:p>
    <w:p w:rsidR="00F50A8E" w:rsidRDefault="00DF6F90" w:rsidP="00F50A8E">
      <w:pPr>
        <w:ind w:left="-180"/>
        <w:jc w:val="both"/>
        <w:rPr>
          <w:rFonts w:ascii="Calibri" w:hAnsi="Calibri" w:cs="Arial"/>
          <w:bCs/>
          <w:szCs w:val="20"/>
        </w:rPr>
      </w:pPr>
      <w:r>
        <w:rPr>
          <w:rFonts w:ascii="Calibri" w:hAnsi="Calibri" w:cs="Arial"/>
          <w:bCs/>
          <w:szCs w:val="20"/>
        </w:rPr>
        <w:t>Za izvedbo upravljalnih preverjanj je zadolžen S</w:t>
      </w:r>
      <w:r w:rsidR="00576C9F">
        <w:rPr>
          <w:rFonts w:ascii="Calibri" w:hAnsi="Calibri" w:cs="Arial"/>
          <w:bCs/>
          <w:szCs w:val="20"/>
        </w:rPr>
        <w:t>ektor za kontrolo, Oddelek za kontrolo Cilj 1.</w:t>
      </w:r>
      <w:r w:rsidRPr="00413FCF">
        <w:rPr>
          <w:rFonts w:ascii="Calibri" w:hAnsi="Calibri" w:cs="Arial"/>
          <w:bCs/>
          <w:szCs w:val="20"/>
        </w:rPr>
        <w:t xml:space="preserve"> </w:t>
      </w:r>
      <w:r>
        <w:rPr>
          <w:rFonts w:ascii="Calibri" w:hAnsi="Calibri" w:cs="Arial"/>
          <w:bCs/>
          <w:szCs w:val="20"/>
        </w:rPr>
        <w:t>Administrativna preverjanja po 125. členu se izvajajo pred izplačilom sredstev iz državnega proračuna, razen za stroške dela zaposlenih na TP, ko se administrativno preverjanje izvede po izplačilu sredstev iz proračuna.</w:t>
      </w:r>
    </w:p>
    <w:p w:rsidR="00F50A8E" w:rsidRPr="007E3842" w:rsidRDefault="00F50A8E" w:rsidP="00085F19">
      <w:pPr>
        <w:jc w:val="both"/>
        <w:rPr>
          <w:rFonts w:ascii="Calibri" w:hAnsi="Calibri" w:cs="Arial"/>
          <w:b/>
          <w:szCs w:val="20"/>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148"/>
        <w:gridCol w:w="3827"/>
        <w:gridCol w:w="1559"/>
        <w:gridCol w:w="2127"/>
      </w:tblGrid>
      <w:tr w:rsidR="00F50A8E" w:rsidRPr="007E3842" w:rsidTr="002925E0">
        <w:trPr>
          <w:trHeight w:val="475"/>
          <w:tblCellSpacing w:w="20" w:type="dxa"/>
        </w:trPr>
        <w:tc>
          <w:tcPr>
            <w:tcW w:w="2088" w:type="dxa"/>
            <w:shd w:val="clear" w:color="auto" w:fill="auto"/>
          </w:tcPr>
          <w:p w:rsidR="00F50A8E" w:rsidRPr="007E3842" w:rsidRDefault="00F50A8E" w:rsidP="0071762C">
            <w:pPr>
              <w:jc w:val="both"/>
              <w:rPr>
                <w:rFonts w:ascii="Calibri" w:hAnsi="Calibri" w:cs="Arial"/>
                <w:b/>
                <w:bCs/>
                <w:szCs w:val="20"/>
              </w:rPr>
            </w:pPr>
            <w:r w:rsidRPr="007E3842">
              <w:rPr>
                <w:rFonts w:ascii="Calibri" w:hAnsi="Calibri" w:cs="Arial"/>
                <w:b/>
                <w:bCs/>
                <w:szCs w:val="20"/>
              </w:rPr>
              <w:t>Vsebina</w:t>
            </w:r>
          </w:p>
        </w:tc>
        <w:tc>
          <w:tcPr>
            <w:tcW w:w="3787" w:type="dxa"/>
            <w:shd w:val="clear" w:color="auto" w:fill="auto"/>
          </w:tcPr>
          <w:p w:rsidR="00F50A8E" w:rsidRPr="007E3842" w:rsidRDefault="00F50A8E" w:rsidP="0071762C">
            <w:pPr>
              <w:jc w:val="both"/>
              <w:rPr>
                <w:rFonts w:ascii="Calibri" w:hAnsi="Calibri" w:cs="Arial"/>
                <w:b/>
                <w:bCs/>
                <w:szCs w:val="20"/>
              </w:rPr>
            </w:pPr>
            <w:r w:rsidRPr="007E3842">
              <w:rPr>
                <w:rFonts w:ascii="Calibri" w:hAnsi="Calibri" w:cs="Arial"/>
                <w:b/>
                <w:bCs/>
                <w:szCs w:val="20"/>
              </w:rPr>
              <w:t xml:space="preserve">Izvedba </w:t>
            </w:r>
          </w:p>
        </w:tc>
        <w:tc>
          <w:tcPr>
            <w:tcW w:w="1519" w:type="dxa"/>
            <w:shd w:val="clear" w:color="auto" w:fill="auto"/>
          </w:tcPr>
          <w:p w:rsidR="00F50A8E" w:rsidRPr="007E3842" w:rsidRDefault="00F50A8E" w:rsidP="0071762C">
            <w:pPr>
              <w:jc w:val="both"/>
              <w:rPr>
                <w:rFonts w:ascii="Calibri" w:hAnsi="Calibri" w:cs="Arial"/>
                <w:b/>
                <w:bCs/>
                <w:szCs w:val="20"/>
              </w:rPr>
            </w:pPr>
            <w:r w:rsidRPr="007E3842">
              <w:rPr>
                <w:rFonts w:ascii="Calibri" w:hAnsi="Calibri" w:cs="Arial"/>
                <w:b/>
                <w:bCs/>
                <w:szCs w:val="20"/>
              </w:rPr>
              <w:t>Potrditev</w:t>
            </w:r>
          </w:p>
        </w:tc>
        <w:tc>
          <w:tcPr>
            <w:tcW w:w="2067" w:type="dxa"/>
            <w:shd w:val="clear" w:color="auto" w:fill="auto"/>
          </w:tcPr>
          <w:p w:rsidR="00F50A8E" w:rsidRPr="007E3842" w:rsidRDefault="00F50A8E" w:rsidP="0071762C">
            <w:pPr>
              <w:jc w:val="both"/>
              <w:rPr>
                <w:rFonts w:ascii="Calibri" w:hAnsi="Calibri" w:cs="Arial"/>
                <w:b/>
                <w:bCs/>
                <w:szCs w:val="20"/>
              </w:rPr>
            </w:pPr>
            <w:r w:rsidRPr="007E3842">
              <w:rPr>
                <w:rFonts w:ascii="Calibri" w:hAnsi="Calibri" w:cs="Arial"/>
                <w:b/>
                <w:bCs/>
                <w:szCs w:val="20"/>
              </w:rPr>
              <w:t>Dokumenti UKP na razpolago</w:t>
            </w:r>
          </w:p>
        </w:tc>
      </w:tr>
      <w:tr w:rsidR="00F50A8E" w:rsidRPr="007E3842" w:rsidTr="002925E0">
        <w:trPr>
          <w:trHeight w:val="330"/>
          <w:tblCellSpacing w:w="20" w:type="dxa"/>
        </w:trPr>
        <w:tc>
          <w:tcPr>
            <w:tcW w:w="2088" w:type="dxa"/>
            <w:shd w:val="clear" w:color="auto" w:fill="auto"/>
          </w:tcPr>
          <w:p w:rsidR="00F50A8E" w:rsidRPr="007E3842" w:rsidRDefault="00F50A8E" w:rsidP="00DF6F90">
            <w:pPr>
              <w:jc w:val="both"/>
              <w:rPr>
                <w:rFonts w:ascii="Calibri" w:hAnsi="Calibri" w:cs="Arial"/>
                <w:b/>
                <w:bCs/>
                <w:szCs w:val="20"/>
              </w:rPr>
            </w:pPr>
            <w:r w:rsidRPr="007E3842">
              <w:rPr>
                <w:rFonts w:ascii="Calibri" w:hAnsi="Calibri" w:cs="Arial"/>
                <w:b/>
                <w:bCs/>
                <w:szCs w:val="20"/>
              </w:rPr>
              <w:t>Administrativn</w:t>
            </w:r>
            <w:r w:rsidR="00DF6F90">
              <w:rPr>
                <w:rFonts w:ascii="Calibri" w:hAnsi="Calibri" w:cs="Arial"/>
                <w:b/>
                <w:bCs/>
                <w:szCs w:val="20"/>
              </w:rPr>
              <w:t>o</w:t>
            </w:r>
            <w:r w:rsidRPr="007E3842">
              <w:rPr>
                <w:rFonts w:ascii="Calibri" w:hAnsi="Calibri" w:cs="Arial"/>
                <w:b/>
                <w:bCs/>
                <w:szCs w:val="20"/>
              </w:rPr>
              <w:t xml:space="preserve"> </w:t>
            </w:r>
            <w:r w:rsidR="00DF6F90">
              <w:rPr>
                <w:rFonts w:ascii="Calibri" w:hAnsi="Calibri" w:cs="Arial"/>
                <w:b/>
                <w:bCs/>
                <w:szCs w:val="20"/>
              </w:rPr>
              <w:t>preverjanje</w:t>
            </w:r>
            <w:r w:rsidR="00DF6F90" w:rsidRPr="007E3842">
              <w:rPr>
                <w:rFonts w:ascii="Calibri" w:hAnsi="Calibri" w:cs="Arial"/>
                <w:b/>
                <w:bCs/>
                <w:szCs w:val="20"/>
              </w:rPr>
              <w:t xml:space="preserve"> </w:t>
            </w:r>
            <w:r w:rsidRPr="007E3842">
              <w:rPr>
                <w:rFonts w:ascii="Calibri" w:hAnsi="Calibri" w:cs="Arial"/>
                <w:b/>
                <w:bCs/>
                <w:szCs w:val="20"/>
              </w:rPr>
              <w:t xml:space="preserve">izvedenih </w:t>
            </w:r>
            <w:r w:rsidRPr="007E3842">
              <w:rPr>
                <w:rFonts w:ascii="Calibri" w:hAnsi="Calibri" w:cs="Arial"/>
                <w:b/>
                <w:bCs/>
                <w:szCs w:val="20"/>
              </w:rPr>
              <w:lastRenderedPageBreak/>
              <w:t xml:space="preserve">postopkov javnega naročanja, drugih postopkov v skladu z zakonodajo in sklenjenih pogodb </w:t>
            </w:r>
          </w:p>
        </w:tc>
        <w:tc>
          <w:tcPr>
            <w:tcW w:w="3787" w:type="dxa"/>
            <w:shd w:val="clear" w:color="auto" w:fill="auto"/>
          </w:tcPr>
          <w:p w:rsidR="00F50A8E" w:rsidRPr="007E3842" w:rsidRDefault="0091235A" w:rsidP="00DF6F90">
            <w:pPr>
              <w:jc w:val="both"/>
              <w:rPr>
                <w:rFonts w:ascii="Calibri" w:hAnsi="Calibri" w:cs="Arial"/>
                <w:bCs/>
                <w:szCs w:val="20"/>
              </w:rPr>
            </w:pPr>
            <w:r>
              <w:rPr>
                <w:rFonts w:ascii="Calibri" w:hAnsi="Calibri" w:cs="Arial"/>
                <w:bCs/>
                <w:szCs w:val="20"/>
              </w:rPr>
              <w:lastRenderedPageBreak/>
              <w:t>Oddelek za kontrolo Cilj 1</w:t>
            </w:r>
            <w:r w:rsidR="00F50A8E" w:rsidRPr="007E3842">
              <w:rPr>
                <w:rFonts w:ascii="Calibri" w:hAnsi="Calibri" w:cs="Arial"/>
                <w:bCs/>
                <w:szCs w:val="20"/>
              </w:rPr>
              <w:t xml:space="preserve"> izvede administrativno </w:t>
            </w:r>
            <w:r w:rsidR="00DF6F90">
              <w:rPr>
                <w:rFonts w:ascii="Calibri" w:hAnsi="Calibri" w:cs="Arial"/>
                <w:bCs/>
                <w:szCs w:val="20"/>
              </w:rPr>
              <w:t>preverjanje</w:t>
            </w:r>
            <w:r w:rsidR="00DF6F90" w:rsidRPr="007E3842">
              <w:rPr>
                <w:rFonts w:ascii="Calibri" w:hAnsi="Calibri" w:cs="Arial"/>
                <w:bCs/>
                <w:szCs w:val="20"/>
              </w:rPr>
              <w:t xml:space="preserve"> </w:t>
            </w:r>
            <w:r w:rsidR="00F50A8E" w:rsidRPr="007E3842">
              <w:rPr>
                <w:rFonts w:ascii="Calibri" w:hAnsi="Calibri" w:cs="Arial"/>
                <w:bCs/>
                <w:szCs w:val="20"/>
              </w:rPr>
              <w:t xml:space="preserve">po </w:t>
            </w:r>
            <w:r w:rsidR="00DF6F90">
              <w:rPr>
                <w:rFonts w:ascii="Calibri" w:hAnsi="Calibri" w:cs="Arial"/>
                <w:bCs/>
                <w:szCs w:val="20"/>
              </w:rPr>
              <w:t xml:space="preserve">125. </w:t>
            </w:r>
            <w:r w:rsidR="00F50A8E" w:rsidRPr="007E3842">
              <w:rPr>
                <w:rFonts w:ascii="Calibri" w:hAnsi="Calibri" w:cs="Arial"/>
                <w:bCs/>
                <w:szCs w:val="20"/>
              </w:rPr>
              <w:t xml:space="preserve">členu </w:t>
            </w:r>
            <w:r w:rsidR="00F50A8E" w:rsidRPr="007E3842">
              <w:rPr>
                <w:rFonts w:ascii="Calibri" w:hAnsi="Calibri" w:cs="Arial"/>
                <w:bCs/>
                <w:szCs w:val="20"/>
              </w:rPr>
              <w:lastRenderedPageBreak/>
              <w:t xml:space="preserve">in preveri postopke izbora </w:t>
            </w:r>
            <w:r w:rsidR="00DF6F90">
              <w:rPr>
                <w:rFonts w:ascii="Calibri" w:hAnsi="Calibri" w:cs="Arial"/>
                <w:bCs/>
                <w:szCs w:val="20"/>
              </w:rPr>
              <w:t xml:space="preserve">izvajalca </w:t>
            </w:r>
            <w:r w:rsidR="00F50A8E" w:rsidRPr="007E3842">
              <w:rPr>
                <w:rFonts w:ascii="Calibri" w:hAnsi="Calibri" w:cs="Arial"/>
                <w:bCs/>
                <w:szCs w:val="20"/>
              </w:rPr>
              <w:t>(razen postopkov zaposlitev</w:t>
            </w:r>
            <w:r w:rsidR="00DF6F90">
              <w:rPr>
                <w:rFonts w:ascii="Calibri" w:hAnsi="Calibri" w:cs="Arial"/>
                <w:bCs/>
                <w:szCs w:val="20"/>
              </w:rPr>
              <w:t xml:space="preserve"> in stroškov, ki se navezujejo na pavšal</w:t>
            </w:r>
            <w:r w:rsidR="00F50A8E" w:rsidRPr="007E3842">
              <w:rPr>
                <w:rFonts w:ascii="Calibri" w:hAnsi="Calibri" w:cs="Arial"/>
                <w:bCs/>
                <w:szCs w:val="20"/>
              </w:rPr>
              <w:t>) in podpisane pogodbe v skladu z navodili za upravljaln</w:t>
            </w:r>
            <w:r w:rsidR="00DF6F90">
              <w:rPr>
                <w:rFonts w:ascii="Calibri" w:hAnsi="Calibri" w:cs="Arial"/>
                <w:bCs/>
                <w:szCs w:val="20"/>
              </w:rPr>
              <w:t>a</w:t>
            </w:r>
            <w:r w:rsidR="00F50A8E" w:rsidRPr="007E3842">
              <w:rPr>
                <w:rFonts w:ascii="Calibri" w:hAnsi="Calibri" w:cs="Arial"/>
                <w:bCs/>
                <w:szCs w:val="20"/>
              </w:rPr>
              <w:t xml:space="preserve"> preverjanj</w:t>
            </w:r>
            <w:r w:rsidR="00DF6F90">
              <w:rPr>
                <w:rFonts w:ascii="Calibri" w:hAnsi="Calibri" w:cs="Arial"/>
                <w:bCs/>
                <w:szCs w:val="20"/>
              </w:rPr>
              <w:t>a</w:t>
            </w:r>
            <w:r w:rsidR="00F50A8E" w:rsidRPr="007E3842">
              <w:rPr>
                <w:rFonts w:ascii="Calibri" w:hAnsi="Calibri" w:cs="Arial"/>
                <w:bCs/>
                <w:szCs w:val="20"/>
              </w:rPr>
              <w:t xml:space="preserve"> in navodili za tehnično </w:t>
            </w:r>
            <w:r w:rsidR="00DF6F90">
              <w:rPr>
                <w:rFonts w:ascii="Calibri" w:hAnsi="Calibri" w:cs="Arial"/>
                <w:bCs/>
                <w:szCs w:val="20"/>
              </w:rPr>
              <w:t>podporo</w:t>
            </w:r>
            <w:r w:rsidR="00F50A8E" w:rsidRPr="007E3842">
              <w:rPr>
                <w:rFonts w:ascii="Calibri" w:hAnsi="Calibri" w:cs="Arial"/>
                <w:bCs/>
                <w:szCs w:val="20"/>
              </w:rPr>
              <w:t>.</w:t>
            </w:r>
          </w:p>
        </w:tc>
        <w:tc>
          <w:tcPr>
            <w:tcW w:w="1519" w:type="dxa"/>
            <w:shd w:val="clear" w:color="auto" w:fill="auto"/>
          </w:tcPr>
          <w:p w:rsidR="00F50A8E" w:rsidRPr="007E3842" w:rsidRDefault="00F50A8E" w:rsidP="00DF6F90">
            <w:pPr>
              <w:jc w:val="both"/>
              <w:rPr>
                <w:rFonts w:ascii="Calibri" w:hAnsi="Calibri" w:cs="Arial"/>
                <w:bCs/>
                <w:szCs w:val="20"/>
              </w:rPr>
            </w:pPr>
            <w:r w:rsidRPr="007E3842">
              <w:rPr>
                <w:rFonts w:ascii="Calibri" w:hAnsi="Calibri" w:cs="Arial"/>
                <w:bCs/>
                <w:szCs w:val="20"/>
              </w:rPr>
              <w:lastRenderedPageBreak/>
              <w:t>Oseba, ki izvaja</w:t>
            </w:r>
            <w:r w:rsidR="001C29E0">
              <w:rPr>
                <w:rFonts w:ascii="Calibri" w:hAnsi="Calibri" w:cs="Arial"/>
                <w:bCs/>
                <w:szCs w:val="20"/>
              </w:rPr>
              <w:t xml:space="preserve"> </w:t>
            </w:r>
            <w:r w:rsidRPr="001C29E0">
              <w:rPr>
                <w:rFonts w:ascii="Calibri" w:hAnsi="Calibri" w:cs="Arial"/>
                <w:bCs/>
                <w:sz w:val="19"/>
                <w:szCs w:val="19"/>
              </w:rPr>
              <w:t>administrativno</w:t>
            </w:r>
            <w:r w:rsidRPr="007E3842">
              <w:rPr>
                <w:rFonts w:ascii="Calibri" w:hAnsi="Calibri" w:cs="Arial"/>
                <w:bCs/>
                <w:szCs w:val="20"/>
              </w:rPr>
              <w:t xml:space="preserve"> </w:t>
            </w:r>
            <w:r w:rsidR="00DF6F90">
              <w:rPr>
                <w:rFonts w:ascii="Calibri" w:hAnsi="Calibri" w:cs="Arial"/>
                <w:bCs/>
                <w:szCs w:val="20"/>
              </w:rPr>
              <w:lastRenderedPageBreak/>
              <w:t>preverjanje</w:t>
            </w:r>
            <w:r w:rsidR="00DF6F90" w:rsidRPr="007E3842">
              <w:rPr>
                <w:rFonts w:ascii="Calibri" w:hAnsi="Calibri" w:cs="Arial"/>
                <w:bCs/>
                <w:szCs w:val="20"/>
              </w:rPr>
              <w:t xml:space="preserve"> </w:t>
            </w:r>
            <w:r w:rsidRPr="007E3842">
              <w:rPr>
                <w:rFonts w:ascii="Calibri" w:hAnsi="Calibri" w:cs="Arial"/>
                <w:bCs/>
                <w:szCs w:val="20"/>
              </w:rPr>
              <w:t xml:space="preserve">po </w:t>
            </w:r>
            <w:r w:rsidR="00DF6F90">
              <w:rPr>
                <w:rFonts w:ascii="Calibri" w:hAnsi="Calibri" w:cs="Arial"/>
                <w:bCs/>
                <w:szCs w:val="20"/>
              </w:rPr>
              <w:t xml:space="preserve">125. </w:t>
            </w:r>
            <w:r w:rsidRPr="007E3842">
              <w:rPr>
                <w:rFonts w:ascii="Calibri" w:hAnsi="Calibri" w:cs="Arial"/>
                <w:bCs/>
                <w:szCs w:val="20"/>
              </w:rPr>
              <w:t>členu</w:t>
            </w:r>
          </w:p>
        </w:tc>
        <w:tc>
          <w:tcPr>
            <w:tcW w:w="2067" w:type="dxa"/>
            <w:shd w:val="clear" w:color="auto" w:fill="auto"/>
          </w:tcPr>
          <w:p w:rsidR="00F50A8E" w:rsidRPr="007E3842" w:rsidRDefault="00576C9F" w:rsidP="00DF6F90">
            <w:pPr>
              <w:jc w:val="both"/>
              <w:rPr>
                <w:rFonts w:ascii="Calibri" w:hAnsi="Calibri" w:cs="Arial"/>
                <w:bCs/>
                <w:szCs w:val="20"/>
              </w:rPr>
            </w:pPr>
            <w:r>
              <w:rPr>
                <w:rFonts w:ascii="Calibri" w:hAnsi="Calibri" w:cs="Arial"/>
                <w:bCs/>
                <w:szCs w:val="20"/>
              </w:rPr>
              <w:lastRenderedPageBreak/>
              <w:t>K</w:t>
            </w:r>
            <w:r w:rsidR="00F50A8E" w:rsidRPr="007E3842">
              <w:rPr>
                <w:rFonts w:ascii="Calibri" w:hAnsi="Calibri" w:cs="Arial"/>
                <w:bCs/>
                <w:szCs w:val="20"/>
              </w:rPr>
              <w:t xml:space="preserve">ontrolni listi za pregled izvedenih </w:t>
            </w:r>
            <w:r w:rsidR="00F50A8E" w:rsidRPr="007E3842">
              <w:rPr>
                <w:rFonts w:ascii="Calibri" w:hAnsi="Calibri" w:cs="Arial"/>
                <w:bCs/>
                <w:szCs w:val="20"/>
              </w:rPr>
              <w:lastRenderedPageBreak/>
              <w:t>postopkov</w:t>
            </w:r>
            <w:r w:rsidR="00DF6F90">
              <w:rPr>
                <w:rFonts w:ascii="Calibri" w:hAnsi="Calibri" w:cs="Arial"/>
                <w:bCs/>
                <w:szCs w:val="20"/>
              </w:rPr>
              <w:t xml:space="preserve"> JN</w:t>
            </w:r>
            <w:r w:rsidR="00F50A8E" w:rsidRPr="007E3842">
              <w:rPr>
                <w:rFonts w:ascii="Calibri" w:hAnsi="Calibri" w:cs="Arial"/>
                <w:bCs/>
                <w:szCs w:val="20"/>
              </w:rPr>
              <w:t xml:space="preserve"> in sklenjenih pogodb, potrjen projekt/ sprememba projekta tehnične </w:t>
            </w:r>
            <w:r w:rsidR="00DF6F90">
              <w:rPr>
                <w:rFonts w:ascii="Calibri" w:hAnsi="Calibri" w:cs="Arial"/>
                <w:bCs/>
                <w:szCs w:val="20"/>
              </w:rPr>
              <w:t>podpore</w:t>
            </w:r>
            <w:r w:rsidR="00DF6F90" w:rsidRPr="007E3842">
              <w:rPr>
                <w:rFonts w:ascii="Calibri" w:hAnsi="Calibri" w:cs="Arial"/>
                <w:bCs/>
                <w:szCs w:val="20"/>
              </w:rPr>
              <w:t xml:space="preserve"> </w:t>
            </w:r>
            <w:r w:rsidR="00F50A8E" w:rsidRPr="007E3842">
              <w:rPr>
                <w:rFonts w:ascii="Calibri" w:hAnsi="Calibri" w:cs="Arial"/>
                <w:bCs/>
                <w:szCs w:val="20"/>
              </w:rPr>
              <w:t xml:space="preserve">ali vključena aktivnost v program v skladu z navodili za izvajanje tehnične </w:t>
            </w:r>
            <w:r w:rsidR="00DF6F90">
              <w:rPr>
                <w:rFonts w:ascii="Calibri" w:hAnsi="Calibri" w:cs="Arial"/>
                <w:bCs/>
                <w:szCs w:val="20"/>
              </w:rPr>
              <w:t>podpore</w:t>
            </w:r>
          </w:p>
        </w:tc>
      </w:tr>
      <w:tr w:rsidR="00F50A8E" w:rsidRPr="007E3842" w:rsidTr="002925E0">
        <w:trPr>
          <w:trHeight w:val="1765"/>
          <w:tblCellSpacing w:w="20" w:type="dxa"/>
        </w:trPr>
        <w:tc>
          <w:tcPr>
            <w:tcW w:w="2088" w:type="dxa"/>
            <w:shd w:val="clear" w:color="auto" w:fill="auto"/>
          </w:tcPr>
          <w:p w:rsidR="00F50A8E" w:rsidRPr="007E3842" w:rsidRDefault="00F50A8E" w:rsidP="00DF6F90">
            <w:pPr>
              <w:jc w:val="both"/>
              <w:rPr>
                <w:rFonts w:ascii="Calibri" w:hAnsi="Calibri" w:cs="Arial"/>
                <w:b/>
                <w:bCs/>
                <w:szCs w:val="20"/>
              </w:rPr>
            </w:pPr>
            <w:r w:rsidRPr="007E3842">
              <w:rPr>
                <w:rFonts w:ascii="Calibri" w:hAnsi="Calibri" w:cs="Arial"/>
                <w:b/>
                <w:bCs/>
                <w:szCs w:val="20"/>
              </w:rPr>
              <w:lastRenderedPageBreak/>
              <w:t>Administrativn</w:t>
            </w:r>
            <w:r w:rsidR="00DF6F90">
              <w:rPr>
                <w:rFonts w:ascii="Calibri" w:hAnsi="Calibri" w:cs="Arial"/>
                <w:b/>
                <w:bCs/>
                <w:szCs w:val="20"/>
              </w:rPr>
              <w:t>o preverjanje</w:t>
            </w:r>
            <w:r w:rsidRPr="007E3842">
              <w:rPr>
                <w:rFonts w:ascii="Calibri" w:hAnsi="Calibri" w:cs="Arial"/>
                <w:b/>
                <w:bCs/>
                <w:szCs w:val="20"/>
              </w:rPr>
              <w:t xml:space="preserve"> obračunske dokumentacije</w:t>
            </w:r>
          </w:p>
        </w:tc>
        <w:tc>
          <w:tcPr>
            <w:tcW w:w="3787" w:type="dxa"/>
            <w:shd w:val="clear" w:color="auto" w:fill="auto"/>
          </w:tcPr>
          <w:p w:rsidR="00F50A8E" w:rsidRPr="007E3842" w:rsidRDefault="0091235A" w:rsidP="00DF6F90">
            <w:pPr>
              <w:jc w:val="both"/>
              <w:rPr>
                <w:rFonts w:ascii="Calibri" w:hAnsi="Calibri" w:cs="Arial"/>
                <w:bCs/>
                <w:szCs w:val="20"/>
              </w:rPr>
            </w:pPr>
            <w:r>
              <w:rPr>
                <w:rFonts w:ascii="Calibri" w:hAnsi="Calibri" w:cs="Arial"/>
                <w:bCs/>
                <w:szCs w:val="20"/>
              </w:rPr>
              <w:t>Oddelek za kontrolo Cilj 1</w:t>
            </w:r>
            <w:r w:rsidR="00F50A8E" w:rsidRPr="007E3842">
              <w:rPr>
                <w:rFonts w:ascii="Calibri" w:hAnsi="Calibri" w:cs="Arial"/>
                <w:bCs/>
                <w:szCs w:val="20"/>
              </w:rPr>
              <w:t xml:space="preserve"> na podlagi posredovane dokumentacije </w:t>
            </w:r>
            <w:r w:rsidR="00DF6F90">
              <w:rPr>
                <w:rFonts w:ascii="Calibri" w:hAnsi="Calibri" w:cs="Arial"/>
                <w:bCs/>
                <w:szCs w:val="20"/>
              </w:rPr>
              <w:t>OU</w:t>
            </w:r>
            <w:r w:rsidR="00DF6F90" w:rsidRPr="007E3842">
              <w:rPr>
                <w:rFonts w:ascii="Calibri" w:hAnsi="Calibri" w:cs="Arial"/>
                <w:bCs/>
                <w:szCs w:val="20"/>
              </w:rPr>
              <w:t xml:space="preserve"> </w:t>
            </w:r>
            <w:r w:rsidR="00F50A8E" w:rsidRPr="007E3842">
              <w:rPr>
                <w:rFonts w:ascii="Calibri" w:hAnsi="Calibri" w:cs="Arial"/>
                <w:bCs/>
                <w:szCs w:val="20"/>
              </w:rPr>
              <w:t xml:space="preserve">izvede administrativno </w:t>
            </w:r>
            <w:r w:rsidR="00DF6F90">
              <w:rPr>
                <w:rFonts w:ascii="Calibri" w:hAnsi="Calibri" w:cs="Arial"/>
                <w:bCs/>
                <w:szCs w:val="20"/>
              </w:rPr>
              <w:t>preverjanje</w:t>
            </w:r>
            <w:r w:rsidR="00DF6F90" w:rsidRPr="007E3842">
              <w:rPr>
                <w:rFonts w:ascii="Calibri" w:hAnsi="Calibri" w:cs="Arial"/>
                <w:bCs/>
                <w:szCs w:val="20"/>
              </w:rPr>
              <w:t xml:space="preserve"> </w:t>
            </w:r>
            <w:r w:rsidR="00F50A8E" w:rsidRPr="007E3842">
              <w:rPr>
                <w:rFonts w:ascii="Calibri" w:hAnsi="Calibri" w:cs="Arial"/>
                <w:bCs/>
                <w:szCs w:val="20"/>
              </w:rPr>
              <w:t xml:space="preserve">po </w:t>
            </w:r>
            <w:r w:rsidR="00DF6F90">
              <w:rPr>
                <w:rFonts w:ascii="Calibri" w:hAnsi="Calibri" w:cs="Arial"/>
                <w:bCs/>
                <w:szCs w:val="20"/>
              </w:rPr>
              <w:t xml:space="preserve">125. </w:t>
            </w:r>
            <w:r w:rsidR="00F50A8E" w:rsidRPr="007E3842">
              <w:rPr>
                <w:rFonts w:ascii="Calibri" w:hAnsi="Calibri" w:cs="Arial"/>
                <w:bCs/>
                <w:szCs w:val="20"/>
              </w:rPr>
              <w:t>členu in postopa v skladu z navodili za upravljaln</w:t>
            </w:r>
            <w:r w:rsidR="00DF6F90">
              <w:rPr>
                <w:rFonts w:ascii="Calibri" w:hAnsi="Calibri" w:cs="Arial"/>
                <w:bCs/>
                <w:szCs w:val="20"/>
              </w:rPr>
              <w:t>a</w:t>
            </w:r>
            <w:r w:rsidR="00F50A8E" w:rsidRPr="007E3842">
              <w:rPr>
                <w:rFonts w:ascii="Calibri" w:hAnsi="Calibri" w:cs="Arial"/>
                <w:bCs/>
                <w:szCs w:val="20"/>
              </w:rPr>
              <w:t xml:space="preserve"> preverjanj</w:t>
            </w:r>
            <w:r w:rsidR="00DF6F90">
              <w:rPr>
                <w:rFonts w:ascii="Calibri" w:hAnsi="Calibri" w:cs="Arial"/>
                <w:bCs/>
                <w:szCs w:val="20"/>
              </w:rPr>
              <w:t>a</w:t>
            </w:r>
            <w:r w:rsidR="00F50A8E" w:rsidRPr="007E3842">
              <w:rPr>
                <w:rFonts w:ascii="Calibri" w:hAnsi="Calibri" w:cs="Arial"/>
                <w:bCs/>
                <w:szCs w:val="20"/>
              </w:rPr>
              <w:t xml:space="preserve"> in navodili za tehnično </w:t>
            </w:r>
            <w:r w:rsidR="00DF6F90">
              <w:rPr>
                <w:rFonts w:ascii="Calibri" w:hAnsi="Calibri" w:cs="Arial"/>
                <w:bCs/>
                <w:szCs w:val="20"/>
              </w:rPr>
              <w:t>podporo</w:t>
            </w:r>
            <w:r w:rsidR="00F50A8E" w:rsidRPr="007E3842">
              <w:rPr>
                <w:rFonts w:ascii="Calibri" w:hAnsi="Calibri" w:cs="Arial"/>
                <w:bCs/>
                <w:szCs w:val="20"/>
              </w:rPr>
              <w:t>.</w:t>
            </w:r>
          </w:p>
        </w:tc>
        <w:tc>
          <w:tcPr>
            <w:tcW w:w="1519" w:type="dxa"/>
            <w:shd w:val="clear" w:color="auto" w:fill="auto"/>
          </w:tcPr>
          <w:p w:rsidR="00F50A8E" w:rsidRPr="007E3842" w:rsidRDefault="00CD3073" w:rsidP="003A443E">
            <w:pPr>
              <w:jc w:val="both"/>
              <w:rPr>
                <w:rFonts w:ascii="Calibri" w:hAnsi="Calibri" w:cs="Arial"/>
                <w:bCs/>
                <w:szCs w:val="20"/>
              </w:rPr>
            </w:pPr>
            <w:r w:rsidRPr="007E3842">
              <w:rPr>
                <w:rFonts w:ascii="Calibri" w:hAnsi="Calibri" w:cs="Arial"/>
                <w:bCs/>
                <w:szCs w:val="20"/>
              </w:rPr>
              <w:t>Oseba, ki izvaja</w:t>
            </w:r>
            <w:r>
              <w:rPr>
                <w:rFonts w:ascii="Calibri" w:hAnsi="Calibri" w:cs="Arial"/>
                <w:bCs/>
                <w:szCs w:val="20"/>
              </w:rPr>
              <w:t xml:space="preserve"> </w:t>
            </w:r>
            <w:r w:rsidRPr="001C29E0">
              <w:rPr>
                <w:rFonts w:ascii="Calibri" w:hAnsi="Calibri" w:cs="Arial"/>
                <w:bCs/>
                <w:sz w:val="19"/>
                <w:szCs w:val="19"/>
              </w:rPr>
              <w:t>administrativno</w:t>
            </w:r>
            <w:r w:rsidRPr="007E3842">
              <w:rPr>
                <w:rFonts w:ascii="Calibri" w:hAnsi="Calibri" w:cs="Arial"/>
                <w:bCs/>
                <w:szCs w:val="20"/>
              </w:rPr>
              <w:t xml:space="preserve"> </w:t>
            </w:r>
            <w:r w:rsidR="00DF6F90">
              <w:rPr>
                <w:rFonts w:ascii="Calibri" w:hAnsi="Calibri" w:cs="Arial"/>
                <w:bCs/>
                <w:szCs w:val="20"/>
              </w:rPr>
              <w:t>preverjanje</w:t>
            </w:r>
            <w:r w:rsidR="00DF6F90" w:rsidRPr="007E3842">
              <w:rPr>
                <w:rFonts w:ascii="Calibri" w:hAnsi="Calibri" w:cs="Arial"/>
                <w:bCs/>
                <w:szCs w:val="20"/>
              </w:rPr>
              <w:t xml:space="preserve"> po </w:t>
            </w:r>
            <w:r w:rsidR="00DF6F90">
              <w:rPr>
                <w:rFonts w:ascii="Calibri" w:hAnsi="Calibri" w:cs="Arial"/>
                <w:bCs/>
                <w:szCs w:val="20"/>
              </w:rPr>
              <w:t xml:space="preserve">125. </w:t>
            </w:r>
            <w:r w:rsidR="00DF6F90" w:rsidRPr="007E3842">
              <w:rPr>
                <w:rFonts w:ascii="Calibri" w:hAnsi="Calibri" w:cs="Arial"/>
                <w:bCs/>
                <w:szCs w:val="20"/>
              </w:rPr>
              <w:t>členu</w:t>
            </w:r>
          </w:p>
        </w:tc>
        <w:tc>
          <w:tcPr>
            <w:tcW w:w="2067" w:type="dxa"/>
            <w:shd w:val="clear" w:color="auto" w:fill="auto"/>
          </w:tcPr>
          <w:p w:rsidR="0091235A" w:rsidRDefault="00CD3073" w:rsidP="0071762C">
            <w:pPr>
              <w:jc w:val="both"/>
              <w:rPr>
                <w:rFonts w:ascii="Calibri" w:hAnsi="Calibri" w:cs="Arial"/>
                <w:bCs/>
                <w:szCs w:val="20"/>
              </w:rPr>
            </w:pPr>
            <w:r>
              <w:rPr>
                <w:rFonts w:ascii="Calibri" w:hAnsi="Calibri" w:cs="Arial"/>
                <w:bCs/>
                <w:szCs w:val="20"/>
              </w:rPr>
              <w:t>D</w:t>
            </w:r>
            <w:r w:rsidR="00F50A8E" w:rsidRPr="007E3842">
              <w:rPr>
                <w:rFonts w:ascii="Calibri" w:hAnsi="Calibri" w:cs="Arial"/>
                <w:bCs/>
                <w:szCs w:val="20"/>
              </w:rPr>
              <w:t>okumentacija za izvedbo administrativne</w:t>
            </w:r>
            <w:r w:rsidR="00DF6F90">
              <w:rPr>
                <w:rFonts w:ascii="Calibri" w:hAnsi="Calibri" w:cs="Arial"/>
                <w:bCs/>
                <w:szCs w:val="20"/>
              </w:rPr>
              <w:t>ga</w:t>
            </w:r>
            <w:r w:rsidR="00F50A8E" w:rsidRPr="007E3842">
              <w:rPr>
                <w:rFonts w:ascii="Calibri" w:hAnsi="Calibri" w:cs="Arial"/>
                <w:bCs/>
                <w:szCs w:val="20"/>
              </w:rPr>
              <w:t xml:space="preserve"> </w:t>
            </w:r>
            <w:r w:rsidR="00DF6F90">
              <w:rPr>
                <w:rFonts w:ascii="Calibri" w:hAnsi="Calibri" w:cs="Arial"/>
                <w:bCs/>
                <w:szCs w:val="20"/>
              </w:rPr>
              <w:t>preverjanja</w:t>
            </w:r>
            <w:r w:rsidR="00DF6F90" w:rsidRPr="007E3842">
              <w:rPr>
                <w:rFonts w:ascii="Calibri" w:hAnsi="Calibri" w:cs="Arial"/>
                <w:bCs/>
                <w:szCs w:val="20"/>
              </w:rPr>
              <w:t xml:space="preserve"> </w:t>
            </w:r>
            <w:r w:rsidR="00F50A8E" w:rsidRPr="007E3842">
              <w:rPr>
                <w:rFonts w:ascii="Calibri" w:hAnsi="Calibri" w:cs="Arial"/>
                <w:bCs/>
                <w:szCs w:val="20"/>
              </w:rPr>
              <w:t xml:space="preserve">po </w:t>
            </w:r>
            <w:r w:rsidR="00DF6F90">
              <w:rPr>
                <w:rFonts w:ascii="Calibri" w:hAnsi="Calibri" w:cs="Arial"/>
                <w:bCs/>
                <w:szCs w:val="20"/>
              </w:rPr>
              <w:t xml:space="preserve">125. </w:t>
            </w:r>
            <w:r w:rsidR="00F50A8E" w:rsidRPr="007E3842">
              <w:rPr>
                <w:rFonts w:ascii="Calibri" w:hAnsi="Calibri" w:cs="Arial"/>
                <w:bCs/>
                <w:szCs w:val="20"/>
              </w:rPr>
              <w:t xml:space="preserve">členu, </w:t>
            </w:r>
          </w:p>
          <w:p w:rsidR="00F50A8E" w:rsidRPr="007E3842" w:rsidRDefault="00F50A8E" w:rsidP="0071762C">
            <w:pPr>
              <w:jc w:val="both"/>
              <w:rPr>
                <w:rFonts w:ascii="Calibri" w:hAnsi="Calibri" w:cs="Arial"/>
                <w:bCs/>
                <w:szCs w:val="20"/>
              </w:rPr>
            </w:pPr>
            <w:r w:rsidRPr="007E3842">
              <w:rPr>
                <w:rFonts w:ascii="Calibri" w:hAnsi="Calibri" w:cs="Arial"/>
                <w:bCs/>
                <w:szCs w:val="20"/>
              </w:rPr>
              <w:t>kontrolni list za izvedbo administrativne</w:t>
            </w:r>
            <w:r w:rsidR="00DF6F90">
              <w:rPr>
                <w:rFonts w:ascii="Calibri" w:hAnsi="Calibri" w:cs="Arial"/>
                <w:bCs/>
                <w:szCs w:val="20"/>
              </w:rPr>
              <w:t>ga preverjanja</w:t>
            </w:r>
            <w:r w:rsidRPr="007E3842">
              <w:rPr>
                <w:rFonts w:ascii="Calibri" w:hAnsi="Calibri" w:cs="Arial"/>
                <w:bCs/>
                <w:szCs w:val="20"/>
              </w:rPr>
              <w:t xml:space="preserve"> po </w:t>
            </w:r>
            <w:r w:rsidR="00DF6F90">
              <w:rPr>
                <w:rFonts w:ascii="Calibri" w:hAnsi="Calibri" w:cs="Arial"/>
                <w:bCs/>
                <w:szCs w:val="20"/>
              </w:rPr>
              <w:t xml:space="preserve">125. </w:t>
            </w:r>
            <w:r w:rsidRPr="007E3842">
              <w:rPr>
                <w:rFonts w:ascii="Calibri" w:hAnsi="Calibri" w:cs="Arial"/>
                <w:bCs/>
                <w:szCs w:val="20"/>
              </w:rPr>
              <w:t>členu (glede na vsebino pregleda)</w:t>
            </w:r>
          </w:p>
        </w:tc>
      </w:tr>
      <w:tr w:rsidR="0056642C" w:rsidRPr="00583B6B" w:rsidTr="002925E0">
        <w:trPr>
          <w:trHeight w:val="339"/>
          <w:tblCellSpacing w:w="20" w:type="dxa"/>
        </w:trPr>
        <w:tc>
          <w:tcPr>
            <w:tcW w:w="2088" w:type="dxa"/>
            <w:shd w:val="clear" w:color="auto" w:fill="auto"/>
          </w:tcPr>
          <w:p w:rsidR="0056642C" w:rsidRPr="00583B6B" w:rsidRDefault="0056642C" w:rsidP="0056642C">
            <w:pPr>
              <w:jc w:val="both"/>
              <w:rPr>
                <w:rFonts w:ascii="Calibri" w:hAnsi="Calibri" w:cs="Arial"/>
                <w:b/>
                <w:bCs/>
                <w:szCs w:val="20"/>
              </w:rPr>
            </w:pPr>
            <w:r w:rsidRPr="00583B6B">
              <w:rPr>
                <w:rFonts w:ascii="Calibri" w:hAnsi="Calibri" w:cs="Arial"/>
                <w:b/>
                <w:bCs/>
                <w:szCs w:val="20"/>
              </w:rPr>
              <w:t>Preverjanja na kraju samem</w:t>
            </w:r>
          </w:p>
        </w:tc>
        <w:tc>
          <w:tcPr>
            <w:tcW w:w="3787" w:type="dxa"/>
            <w:shd w:val="clear" w:color="auto" w:fill="auto"/>
          </w:tcPr>
          <w:p w:rsidR="00CD3073" w:rsidRPr="00583B6B" w:rsidRDefault="0056642C" w:rsidP="00FC0E9E">
            <w:pPr>
              <w:jc w:val="both"/>
              <w:rPr>
                <w:rFonts w:ascii="Calibri" w:hAnsi="Calibri" w:cs="Arial"/>
                <w:bCs/>
                <w:szCs w:val="20"/>
              </w:rPr>
            </w:pPr>
            <w:r w:rsidRPr="00583B6B">
              <w:rPr>
                <w:rFonts w:ascii="Calibri" w:hAnsi="Calibri" w:cs="Arial"/>
                <w:bCs/>
                <w:szCs w:val="20"/>
              </w:rPr>
              <w:t>Operacije v okviru izvajanja TP, ko je upravičenec OU, se enako kot vse ostale vključijo v nabor operacij pri izvedbi letne analize tveganja.</w:t>
            </w:r>
          </w:p>
          <w:p w:rsidR="00695443" w:rsidRDefault="0091235A" w:rsidP="00F45D1D">
            <w:pPr>
              <w:jc w:val="both"/>
              <w:rPr>
                <w:rFonts w:ascii="Calibri" w:hAnsi="Calibri" w:cs="Arial"/>
                <w:bCs/>
                <w:szCs w:val="20"/>
              </w:rPr>
            </w:pPr>
            <w:r w:rsidRPr="00583B6B">
              <w:rPr>
                <w:rFonts w:ascii="Calibri" w:hAnsi="Calibri" w:cs="Arial"/>
                <w:bCs/>
                <w:szCs w:val="20"/>
              </w:rPr>
              <w:t>Oddelek za kontrolo Cilj 1</w:t>
            </w:r>
            <w:r w:rsidR="0056642C" w:rsidRPr="00583B6B">
              <w:rPr>
                <w:rFonts w:ascii="Calibri" w:hAnsi="Calibri" w:cs="Arial"/>
                <w:bCs/>
                <w:szCs w:val="20"/>
              </w:rPr>
              <w:t xml:space="preserve"> posreduje obvestilo o izvedbi preverjanja na kraju samem s programom izvedbe. Kontrolor v skladu z </w:t>
            </w:r>
            <w:r w:rsidR="005D0C5A" w:rsidRPr="00583B6B">
              <w:rPr>
                <w:rFonts w:ascii="Calibri" w:hAnsi="Calibri" w:cs="Arial"/>
                <w:bCs/>
                <w:szCs w:val="20"/>
              </w:rPr>
              <w:t>n</w:t>
            </w:r>
            <w:r w:rsidR="0056642C" w:rsidRPr="00583B6B">
              <w:rPr>
                <w:rFonts w:ascii="Calibri" w:hAnsi="Calibri" w:cs="Arial"/>
                <w:bCs/>
                <w:szCs w:val="20"/>
              </w:rPr>
              <w:t>avodili za izvajanje upravljalnih preverjanj izvede preverjanje (izpolni kon</w:t>
            </w:r>
            <w:r w:rsidR="00695443">
              <w:rPr>
                <w:rFonts w:ascii="Calibri" w:hAnsi="Calibri" w:cs="Arial"/>
                <w:bCs/>
                <w:szCs w:val="20"/>
              </w:rPr>
              <w:t>trolni list), nato pa pripravi Z</w:t>
            </w:r>
            <w:r w:rsidR="0056642C" w:rsidRPr="00583B6B">
              <w:rPr>
                <w:rFonts w:ascii="Calibri" w:hAnsi="Calibri" w:cs="Arial"/>
                <w:bCs/>
                <w:szCs w:val="20"/>
              </w:rPr>
              <w:t>ačasno poročilo ter po posr</w:t>
            </w:r>
            <w:r w:rsidR="00695443">
              <w:rPr>
                <w:rFonts w:ascii="Calibri" w:hAnsi="Calibri" w:cs="Arial"/>
                <w:bCs/>
                <w:szCs w:val="20"/>
              </w:rPr>
              <w:t>edovanem odzivu upravičenca še K</w:t>
            </w:r>
            <w:r w:rsidR="0056642C" w:rsidRPr="00583B6B">
              <w:rPr>
                <w:rFonts w:ascii="Calibri" w:hAnsi="Calibri" w:cs="Arial"/>
                <w:bCs/>
                <w:szCs w:val="20"/>
              </w:rPr>
              <w:t xml:space="preserve">ončno poročilo z morebitnimi ukrepi in roki za odpravo nepravilnosti. </w:t>
            </w:r>
            <w:r w:rsidR="00E44A6A" w:rsidRPr="00583B6B">
              <w:rPr>
                <w:rFonts w:ascii="Calibri" w:hAnsi="Calibri" w:cs="Arial"/>
                <w:bCs/>
                <w:szCs w:val="20"/>
              </w:rPr>
              <w:t>O iz</w:t>
            </w:r>
            <w:r w:rsidR="00CD3073" w:rsidRPr="00583B6B">
              <w:rPr>
                <w:rFonts w:ascii="Calibri" w:hAnsi="Calibri" w:cs="Arial"/>
                <w:bCs/>
                <w:szCs w:val="20"/>
              </w:rPr>
              <w:t>vedenem preverjanju se seznani v</w:t>
            </w:r>
            <w:r w:rsidR="00E44A6A" w:rsidRPr="00583B6B">
              <w:rPr>
                <w:rFonts w:ascii="Calibri" w:hAnsi="Calibri" w:cs="Arial"/>
                <w:bCs/>
                <w:szCs w:val="20"/>
              </w:rPr>
              <w:t>odjo Sektorja za kontrole.</w:t>
            </w:r>
            <w:r w:rsidR="00F45D1D" w:rsidRPr="00583B6B">
              <w:rPr>
                <w:rFonts w:ascii="Calibri" w:hAnsi="Calibri" w:cs="Arial"/>
                <w:bCs/>
                <w:szCs w:val="20"/>
              </w:rPr>
              <w:t xml:space="preserve"> </w:t>
            </w:r>
          </w:p>
          <w:p w:rsidR="00F45D1D" w:rsidRPr="00583B6B" w:rsidRDefault="00F45D1D" w:rsidP="00F45D1D">
            <w:pPr>
              <w:jc w:val="both"/>
              <w:rPr>
                <w:rFonts w:ascii="Calibri" w:hAnsi="Calibri" w:cs="Arial"/>
                <w:bCs/>
                <w:szCs w:val="20"/>
              </w:rPr>
            </w:pPr>
            <w:r w:rsidRPr="00583B6B">
              <w:rPr>
                <w:rFonts w:ascii="Calibri" w:hAnsi="Calibri" w:cs="Arial"/>
                <w:bCs/>
                <w:szCs w:val="20"/>
              </w:rPr>
              <w:t>V primeru ugotovljenih nepravilnost</w:t>
            </w:r>
            <w:r w:rsidR="00167E25" w:rsidRPr="00583B6B">
              <w:rPr>
                <w:rFonts w:ascii="Calibri" w:hAnsi="Calibri" w:cs="Arial"/>
                <w:bCs/>
                <w:szCs w:val="20"/>
              </w:rPr>
              <w:t>i se seznani</w:t>
            </w:r>
            <w:r w:rsidR="00764B5F" w:rsidRPr="00583B6B">
              <w:rPr>
                <w:rFonts w:ascii="Calibri" w:hAnsi="Calibri" w:cs="Arial"/>
                <w:bCs/>
                <w:szCs w:val="20"/>
              </w:rPr>
              <w:t xml:space="preserve"> tudi vodjo OU, </w:t>
            </w:r>
            <w:r w:rsidR="00167E25" w:rsidRPr="00583B6B">
              <w:rPr>
                <w:rFonts w:ascii="Calibri" w:hAnsi="Calibri" w:cs="Arial"/>
                <w:bCs/>
                <w:szCs w:val="20"/>
              </w:rPr>
              <w:t xml:space="preserve">Sektor za razvoj in upravljanje ter </w:t>
            </w:r>
            <w:r w:rsidRPr="00583B6B">
              <w:rPr>
                <w:rFonts w:ascii="Calibri" w:hAnsi="Calibri" w:cs="Arial"/>
                <w:bCs/>
                <w:szCs w:val="20"/>
              </w:rPr>
              <w:t>MF-CA in RO</w:t>
            </w:r>
            <w:r w:rsidR="00D279B0" w:rsidRPr="00583B6B">
              <w:rPr>
                <w:rFonts w:ascii="Calibri" w:hAnsi="Calibri" w:cs="Arial"/>
                <w:bCs/>
                <w:szCs w:val="20"/>
              </w:rPr>
              <w:t xml:space="preserve"> (UNP)</w:t>
            </w:r>
            <w:r w:rsidRPr="00583B6B">
              <w:rPr>
                <w:rFonts w:ascii="Calibri" w:hAnsi="Calibri" w:cs="Arial"/>
                <w:bCs/>
                <w:szCs w:val="20"/>
              </w:rPr>
              <w:t>.</w:t>
            </w:r>
          </w:p>
          <w:p w:rsidR="00725697" w:rsidRPr="00583B6B" w:rsidRDefault="00725697" w:rsidP="00FC0E9E">
            <w:pPr>
              <w:jc w:val="both"/>
              <w:rPr>
                <w:rFonts w:ascii="Calibri" w:hAnsi="Calibri" w:cs="Arial"/>
                <w:bCs/>
                <w:szCs w:val="20"/>
              </w:rPr>
            </w:pPr>
          </w:p>
          <w:p w:rsidR="0037394C" w:rsidRPr="00583B6B" w:rsidRDefault="00AD5B60" w:rsidP="00FC0E9E">
            <w:pPr>
              <w:jc w:val="both"/>
              <w:rPr>
                <w:rFonts w:ascii="Calibri" w:hAnsi="Calibri" w:cs="Arial"/>
                <w:bCs/>
                <w:szCs w:val="20"/>
              </w:rPr>
            </w:pPr>
            <w:r w:rsidRPr="00583B6B">
              <w:rPr>
                <w:rFonts w:ascii="Calibri" w:hAnsi="Calibri" w:cs="Arial"/>
                <w:bCs/>
                <w:szCs w:val="20"/>
              </w:rPr>
              <w:t xml:space="preserve">Rezultate o izvedenem preverjanju se vnese v </w:t>
            </w:r>
            <w:r w:rsidR="00FC0E9E" w:rsidRPr="00583B6B">
              <w:rPr>
                <w:rFonts w:ascii="Calibri" w:hAnsi="Calibri" w:cs="Arial"/>
                <w:bCs/>
                <w:szCs w:val="20"/>
              </w:rPr>
              <w:t>IS</w:t>
            </w:r>
            <w:r w:rsidRPr="00583B6B">
              <w:rPr>
                <w:rFonts w:ascii="Calibri" w:hAnsi="Calibri" w:cs="Arial"/>
                <w:bCs/>
                <w:szCs w:val="20"/>
              </w:rPr>
              <w:t xml:space="preserve"> </w:t>
            </w:r>
            <w:r w:rsidR="0037394C" w:rsidRPr="00583B6B">
              <w:rPr>
                <w:rFonts w:ascii="Calibri" w:hAnsi="Calibri" w:cs="Arial"/>
                <w:bCs/>
                <w:szCs w:val="20"/>
              </w:rPr>
              <w:t>e-MA</w:t>
            </w:r>
            <w:r w:rsidRPr="00583B6B">
              <w:rPr>
                <w:rFonts w:ascii="Calibri" w:hAnsi="Calibri" w:cs="Arial"/>
                <w:bCs/>
                <w:szCs w:val="20"/>
              </w:rPr>
              <w:t>.</w:t>
            </w:r>
            <w:r w:rsidR="00FC0E9E" w:rsidRPr="00583B6B">
              <w:rPr>
                <w:rFonts w:ascii="Calibri" w:hAnsi="Calibri" w:cs="Arial"/>
                <w:bCs/>
                <w:szCs w:val="20"/>
              </w:rPr>
              <w:t xml:space="preserve"> </w:t>
            </w:r>
            <w:r w:rsidR="0056642C" w:rsidRPr="00583B6B">
              <w:rPr>
                <w:rFonts w:ascii="Calibri" w:hAnsi="Calibri" w:cs="Arial"/>
                <w:bCs/>
                <w:szCs w:val="20"/>
              </w:rPr>
              <w:t xml:space="preserve">Uresničevanje ukrepov spremljata </w:t>
            </w:r>
            <w:r w:rsidR="0037394C" w:rsidRPr="00583B6B">
              <w:rPr>
                <w:rFonts w:ascii="Calibri" w:hAnsi="Calibri" w:cs="Arial"/>
                <w:bCs/>
                <w:szCs w:val="20"/>
              </w:rPr>
              <w:t>Oddelek za kontrolo Cilj 1</w:t>
            </w:r>
            <w:r w:rsidR="0056642C" w:rsidRPr="00583B6B">
              <w:rPr>
                <w:rFonts w:ascii="Calibri" w:hAnsi="Calibri" w:cs="Arial"/>
                <w:bCs/>
                <w:szCs w:val="20"/>
              </w:rPr>
              <w:t xml:space="preserve"> in S</w:t>
            </w:r>
            <w:r w:rsidR="0037394C" w:rsidRPr="00583B6B">
              <w:rPr>
                <w:rFonts w:ascii="Calibri" w:hAnsi="Calibri" w:cs="Arial"/>
                <w:bCs/>
                <w:szCs w:val="20"/>
              </w:rPr>
              <w:t>ektor za sklade</w:t>
            </w:r>
            <w:r w:rsidR="0056642C" w:rsidRPr="00583B6B">
              <w:rPr>
                <w:rFonts w:ascii="Calibri" w:hAnsi="Calibri" w:cs="Arial"/>
                <w:bCs/>
                <w:szCs w:val="20"/>
              </w:rPr>
              <w:t>.</w:t>
            </w:r>
          </w:p>
        </w:tc>
        <w:tc>
          <w:tcPr>
            <w:tcW w:w="1519" w:type="dxa"/>
            <w:shd w:val="clear" w:color="auto" w:fill="auto"/>
          </w:tcPr>
          <w:p w:rsidR="0037394C" w:rsidRPr="00583B6B" w:rsidRDefault="00F21EFD" w:rsidP="0037394C">
            <w:pPr>
              <w:jc w:val="both"/>
              <w:rPr>
                <w:rFonts w:ascii="Calibri" w:hAnsi="Calibri" w:cs="Arial"/>
                <w:bCs/>
                <w:szCs w:val="20"/>
              </w:rPr>
            </w:pPr>
            <w:r>
              <w:rPr>
                <w:rFonts w:ascii="Calibri" w:hAnsi="Calibri" w:cs="Arial"/>
                <w:bCs/>
                <w:szCs w:val="20"/>
              </w:rPr>
              <w:t>Vodja Oddelka za kontrolo Cilj</w:t>
            </w:r>
            <w:r w:rsidR="0037394C" w:rsidRPr="00583B6B">
              <w:rPr>
                <w:rFonts w:ascii="Calibri" w:hAnsi="Calibri" w:cs="Arial"/>
                <w:bCs/>
                <w:szCs w:val="20"/>
              </w:rPr>
              <w:t>1</w:t>
            </w:r>
          </w:p>
        </w:tc>
        <w:tc>
          <w:tcPr>
            <w:tcW w:w="2067" w:type="dxa"/>
            <w:shd w:val="clear" w:color="auto" w:fill="auto"/>
          </w:tcPr>
          <w:p w:rsidR="0037394C" w:rsidRPr="00583B6B" w:rsidRDefault="0056642C" w:rsidP="0056642C">
            <w:pPr>
              <w:jc w:val="both"/>
              <w:rPr>
                <w:rFonts w:ascii="Calibri" w:hAnsi="Calibri" w:cs="Arial"/>
                <w:bCs/>
                <w:szCs w:val="20"/>
              </w:rPr>
            </w:pPr>
            <w:r w:rsidRPr="00583B6B">
              <w:rPr>
                <w:rFonts w:ascii="Calibri" w:hAnsi="Calibri" w:cs="Arial"/>
                <w:bCs/>
                <w:szCs w:val="20"/>
              </w:rPr>
              <w:t xml:space="preserve">Obvestilo o izvedbi  preverjanja, </w:t>
            </w:r>
          </w:p>
          <w:p w:rsidR="0037394C" w:rsidRPr="00583B6B" w:rsidRDefault="0056642C" w:rsidP="0056642C">
            <w:pPr>
              <w:jc w:val="both"/>
              <w:rPr>
                <w:rFonts w:ascii="Calibri" w:hAnsi="Calibri" w:cs="Arial"/>
                <w:bCs/>
                <w:szCs w:val="20"/>
              </w:rPr>
            </w:pPr>
            <w:r w:rsidRPr="00583B6B">
              <w:rPr>
                <w:rFonts w:ascii="Calibri" w:hAnsi="Calibri" w:cs="Arial"/>
                <w:bCs/>
                <w:szCs w:val="20"/>
              </w:rPr>
              <w:t xml:space="preserve">kontrolni list, </w:t>
            </w:r>
          </w:p>
          <w:p w:rsidR="0056642C" w:rsidRPr="00583B6B" w:rsidRDefault="0056642C" w:rsidP="0056642C">
            <w:pPr>
              <w:jc w:val="both"/>
              <w:rPr>
                <w:rFonts w:ascii="Calibri" w:hAnsi="Calibri" w:cs="Arial"/>
                <w:bCs/>
                <w:szCs w:val="20"/>
              </w:rPr>
            </w:pPr>
            <w:r w:rsidRPr="00583B6B">
              <w:rPr>
                <w:rFonts w:ascii="Calibri" w:hAnsi="Calibri" w:cs="Arial"/>
                <w:bCs/>
                <w:szCs w:val="20"/>
              </w:rPr>
              <w:t>začasno in končno poročilo o izvedenem preverjanju z odzivom upravičenca.</w:t>
            </w:r>
          </w:p>
        </w:tc>
      </w:tr>
    </w:tbl>
    <w:p w:rsidR="00C67276" w:rsidRPr="00583B6B" w:rsidRDefault="00C67276" w:rsidP="00B2375B">
      <w:pPr>
        <w:rPr>
          <w:lang w:eastAsia="sl-SI"/>
        </w:rPr>
      </w:pPr>
      <w:bookmarkStart w:id="308" w:name="_Toc285524825"/>
      <w:bookmarkStart w:id="309" w:name="_Toc298223987"/>
      <w:bookmarkStart w:id="310" w:name="_Toc298224110"/>
      <w:bookmarkStart w:id="311" w:name="_Toc298224272"/>
      <w:bookmarkStart w:id="312" w:name="_Toc298224815"/>
      <w:bookmarkStart w:id="313" w:name="_Toc298225081"/>
      <w:bookmarkStart w:id="314" w:name="_Toc298240055"/>
      <w:bookmarkStart w:id="315" w:name="_Toc300659696"/>
      <w:bookmarkStart w:id="316" w:name="_Toc300659737"/>
      <w:bookmarkStart w:id="317" w:name="_Toc310340159"/>
      <w:bookmarkStart w:id="318" w:name="_Toc310864627"/>
      <w:bookmarkStart w:id="319" w:name="_Toc312057456"/>
      <w:bookmarkStart w:id="320" w:name="_Toc313344486"/>
      <w:bookmarkStart w:id="321" w:name="_Toc313351683"/>
      <w:bookmarkStart w:id="322" w:name="_Toc313875114"/>
      <w:bookmarkStart w:id="323" w:name="_Toc313949303"/>
      <w:bookmarkStart w:id="324" w:name="_Toc313954610"/>
      <w:bookmarkStart w:id="325" w:name="_Toc313960117"/>
      <w:bookmarkStart w:id="326" w:name="_Toc313960258"/>
      <w:bookmarkStart w:id="327" w:name="_Toc393798775"/>
    </w:p>
    <w:p w:rsidR="00F50A8E" w:rsidRPr="00583B6B" w:rsidRDefault="00F50A8E" w:rsidP="00B20CF3">
      <w:pPr>
        <w:pStyle w:val="Naslov3"/>
        <w:rPr>
          <w:rFonts w:ascii="Calibri" w:hAnsi="Calibri"/>
        </w:rPr>
      </w:pPr>
      <w:bookmarkStart w:id="328" w:name="_Toc94262348"/>
      <w:r w:rsidRPr="00583B6B">
        <w:rPr>
          <w:rFonts w:ascii="Calibri" w:hAnsi="Calibri"/>
        </w:rPr>
        <w:t>3.</w:t>
      </w:r>
      <w:r w:rsidR="00AC4B80" w:rsidRPr="00583B6B">
        <w:rPr>
          <w:rFonts w:ascii="Calibri" w:hAnsi="Calibri"/>
        </w:rPr>
        <w:t>5</w:t>
      </w:r>
      <w:r w:rsidRPr="00583B6B">
        <w:rPr>
          <w:rFonts w:ascii="Calibri" w:hAnsi="Calibri"/>
        </w:rPr>
        <w:t xml:space="preserve">.2. </w:t>
      </w:r>
      <w:r w:rsidR="0056642C" w:rsidRPr="00583B6B">
        <w:rPr>
          <w:rFonts w:ascii="Calibri" w:hAnsi="Calibri"/>
        </w:rPr>
        <w:t>Izvajanje upravljalnih preverjanj po 125. členu Uredbe št. 1303/2013</w:t>
      </w:r>
      <w:r w:rsidR="00D65941" w:rsidRPr="00583B6B">
        <w:rPr>
          <w:rFonts w:ascii="Calibri" w:hAnsi="Calibri"/>
        </w:rPr>
        <w:t>/EU</w:t>
      </w:r>
      <w:r w:rsidR="0056642C" w:rsidRPr="00583B6B">
        <w:rPr>
          <w:rFonts w:ascii="Calibri" w:hAnsi="Calibri"/>
        </w:rPr>
        <w:t xml:space="preserve">, </w:t>
      </w:r>
      <w:r w:rsidR="0056642C" w:rsidRPr="00583B6B">
        <w:rPr>
          <w:rFonts w:ascii="Calibri" w:hAnsi="Calibri"/>
          <w:bCs w:val="0"/>
        </w:rPr>
        <w:t>ko OU ni v vlogi upravičenca</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F50A8E" w:rsidRPr="00583B6B" w:rsidRDefault="00F50A8E" w:rsidP="00F50A8E">
      <w:pPr>
        <w:jc w:val="both"/>
        <w:rPr>
          <w:rFonts w:ascii="Calibri" w:hAnsi="Calibri"/>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136"/>
        <w:gridCol w:w="3792"/>
        <w:gridCol w:w="1606"/>
        <w:gridCol w:w="2127"/>
      </w:tblGrid>
      <w:tr w:rsidR="0056642C" w:rsidRPr="00583B6B" w:rsidTr="00F21EFD">
        <w:trPr>
          <w:trHeight w:val="475"/>
          <w:tblCellSpacing w:w="20" w:type="dxa"/>
        </w:trPr>
        <w:tc>
          <w:tcPr>
            <w:tcW w:w="2076" w:type="dxa"/>
            <w:shd w:val="clear" w:color="auto" w:fill="auto"/>
          </w:tcPr>
          <w:p w:rsidR="0056642C" w:rsidRPr="00583B6B" w:rsidRDefault="0056642C" w:rsidP="0056642C">
            <w:pPr>
              <w:jc w:val="both"/>
              <w:rPr>
                <w:rFonts w:ascii="Calibri" w:hAnsi="Calibri" w:cs="Arial"/>
                <w:b/>
                <w:bCs/>
                <w:szCs w:val="20"/>
              </w:rPr>
            </w:pPr>
            <w:r w:rsidRPr="00583B6B">
              <w:rPr>
                <w:rFonts w:ascii="Calibri" w:hAnsi="Calibri" w:cs="Arial"/>
                <w:b/>
                <w:bCs/>
                <w:szCs w:val="20"/>
              </w:rPr>
              <w:t>Vsebina</w:t>
            </w:r>
          </w:p>
        </w:tc>
        <w:tc>
          <w:tcPr>
            <w:tcW w:w="3752" w:type="dxa"/>
            <w:shd w:val="clear" w:color="auto" w:fill="auto"/>
          </w:tcPr>
          <w:p w:rsidR="0056642C" w:rsidRPr="00583B6B" w:rsidRDefault="0056642C" w:rsidP="0056642C">
            <w:pPr>
              <w:jc w:val="both"/>
              <w:rPr>
                <w:rFonts w:ascii="Calibri" w:hAnsi="Calibri" w:cs="Arial"/>
                <w:b/>
                <w:bCs/>
                <w:szCs w:val="20"/>
              </w:rPr>
            </w:pPr>
            <w:r w:rsidRPr="00583B6B">
              <w:rPr>
                <w:rFonts w:ascii="Calibri" w:hAnsi="Calibri" w:cs="Arial"/>
                <w:b/>
                <w:bCs/>
                <w:szCs w:val="20"/>
              </w:rPr>
              <w:t xml:space="preserve">Izvedba </w:t>
            </w:r>
          </w:p>
        </w:tc>
        <w:tc>
          <w:tcPr>
            <w:tcW w:w="1566" w:type="dxa"/>
            <w:shd w:val="clear" w:color="auto" w:fill="auto"/>
          </w:tcPr>
          <w:p w:rsidR="0056642C" w:rsidRPr="00583B6B" w:rsidRDefault="0056642C" w:rsidP="0056642C">
            <w:pPr>
              <w:jc w:val="both"/>
              <w:rPr>
                <w:rFonts w:ascii="Calibri" w:hAnsi="Calibri" w:cs="Arial"/>
                <w:b/>
                <w:bCs/>
                <w:szCs w:val="20"/>
              </w:rPr>
            </w:pPr>
            <w:r w:rsidRPr="00583B6B">
              <w:rPr>
                <w:rFonts w:ascii="Calibri" w:hAnsi="Calibri" w:cs="Arial"/>
                <w:b/>
                <w:bCs/>
                <w:szCs w:val="20"/>
              </w:rPr>
              <w:t>Potrditev</w:t>
            </w:r>
          </w:p>
        </w:tc>
        <w:tc>
          <w:tcPr>
            <w:tcW w:w="2067" w:type="dxa"/>
            <w:shd w:val="clear" w:color="auto" w:fill="auto"/>
          </w:tcPr>
          <w:p w:rsidR="0056642C" w:rsidRPr="00583B6B" w:rsidRDefault="0056642C" w:rsidP="0056642C">
            <w:pPr>
              <w:jc w:val="both"/>
              <w:rPr>
                <w:rFonts w:ascii="Calibri" w:hAnsi="Calibri" w:cs="Arial"/>
                <w:b/>
                <w:bCs/>
                <w:szCs w:val="20"/>
              </w:rPr>
            </w:pPr>
            <w:r w:rsidRPr="00583B6B">
              <w:rPr>
                <w:rFonts w:ascii="Calibri" w:hAnsi="Calibri" w:cs="Arial"/>
                <w:b/>
                <w:bCs/>
                <w:szCs w:val="20"/>
              </w:rPr>
              <w:t>Dokumenti UKP na razpolago</w:t>
            </w:r>
          </w:p>
        </w:tc>
      </w:tr>
      <w:tr w:rsidR="0056642C" w:rsidRPr="007E3842" w:rsidTr="00F21EFD">
        <w:trPr>
          <w:trHeight w:val="339"/>
          <w:tblCellSpacing w:w="20" w:type="dxa"/>
        </w:trPr>
        <w:tc>
          <w:tcPr>
            <w:tcW w:w="2076" w:type="dxa"/>
            <w:shd w:val="clear" w:color="auto" w:fill="auto"/>
          </w:tcPr>
          <w:p w:rsidR="0056642C" w:rsidRPr="00583B6B" w:rsidRDefault="0056642C" w:rsidP="0056642C">
            <w:pPr>
              <w:jc w:val="both"/>
              <w:rPr>
                <w:rFonts w:ascii="Calibri" w:hAnsi="Calibri" w:cs="Arial"/>
                <w:b/>
                <w:bCs/>
                <w:szCs w:val="20"/>
              </w:rPr>
            </w:pPr>
            <w:r w:rsidRPr="00583B6B">
              <w:rPr>
                <w:rFonts w:ascii="Calibri" w:hAnsi="Calibri" w:cs="Arial"/>
                <w:b/>
                <w:bCs/>
                <w:szCs w:val="20"/>
              </w:rPr>
              <w:t>Preverjanja na kraju same</w:t>
            </w:r>
            <w:r w:rsidR="00754A60" w:rsidRPr="00583B6B">
              <w:rPr>
                <w:rFonts w:ascii="Calibri" w:hAnsi="Calibri" w:cs="Arial"/>
                <w:b/>
                <w:bCs/>
                <w:szCs w:val="20"/>
              </w:rPr>
              <w:t>m</w:t>
            </w:r>
          </w:p>
        </w:tc>
        <w:tc>
          <w:tcPr>
            <w:tcW w:w="3752" w:type="dxa"/>
            <w:shd w:val="clear" w:color="auto" w:fill="auto"/>
          </w:tcPr>
          <w:p w:rsidR="0056642C" w:rsidRPr="00583B6B" w:rsidRDefault="0056642C" w:rsidP="0056642C">
            <w:pPr>
              <w:jc w:val="both"/>
              <w:rPr>
                <w:rFonts w:ascii="Calibri" w:hAnsi="Calibri" w:cs="Arial"/>
                <w:bCs/>
                <w:szCs w:val="20"/>
              </w:rPr>
            </w:pPr>
            <w:r w:rsidRPr="00583B6B">
              <w:rPr>
                <w:rFonts w:ascii="Calibri" w:hAnsi="Calibri" w:cs="Arial"/>
                <w:bCs/>
                <w:szCs w:val="20"/>
              </w:rPr>
              <w:t>Operacije se vključijo v nabor operacij pri izvedbi letne analize tveganja.</w:t>
            </w:r>
          </w:p>
          <w:p w:rsidR="0056642C" w:rsidRPr="00583B6B" w:rsidRDefault="0056642C" w:rsidP="0056642C">
            <w:pPr>
              <w:jc w:val="both"/>
              <w:rPr>
                <w:rFonts w:ascii="Calibri" w:hAnsi="Calibri" w:cs="Arial"/>
                <w:bCs/>
                <w:szCs w:val="20"/>
              </w:rPr>
            </w:pPr>
          </w:p>
          <w:p w:rsidR="00E91706" w:rsidRDefault="00E44A6A" w:rsidP="00803B3C">
            <w:pPr>
              <w:jc w:val="both"/>
              <w:rPr>
                <w:rFonts w:ascii="Calibri" w:hAnsi="Calibri" w:cs="Arial"/>
                <w:bCs/>
                <w:szCs w:val="20"/>
              </w:rPr>
            </w:pPr>
            <w:r w:rsidRPr="00583B6B">
              <w:rPr>
                <w:rFonts w:ascii="Calibri" w:hAnsi="Calibri" w:cs="Arial"/>
                <w:bCs/>
                <w:szCs w:val="20"/>
              </w:rPr>
              <w:t>Oddelek za kontrolo Cilj 1</w:t>
            </w:r>
            <w:r w:rsidR="0056642C" w:rsidRPr="00583B6B">
              <w:rPr>
                <w:rFonts w:ascii="Calibri" w:hAnsi="Calibri" w:cs="Arial"/>
                <w:bCs/>
                <w:szCs w:val="20"/>
              </w:rPr>
              <w:t xml:space="preserve"> PO in upravičencu posreduje obvestilo o izvedbi </w:t>
            </w:r>
            <w:r w:rsidR="0056642C" w:rsidRPr="00583B6B">
              <w:rPr>
                <w:rFonts w:ascii="Calibri" w:hAnsi="Calibri" w:cs="Arial"/>
                <w:bCs/>
                <w:szCs w:val="20"/>
              </w:rPr>
              <w:lastRenderedPageBreak/>
              <w:t xml:space="preserve">preverjanja na kraju samem s programom izvedbe. Kontrolor v skladu z </w:t>
            </w:r>
            <w:r w:rsidR="005D0C5A" w:rsidRPr="00583B6B">
              <w:rPr>
                <w:rFonts w:ascii="Calibri" w:hAnsi="Calibri" w:cs="Arial"/>
                <w:bCs/>
                <w:szCs w:val="20"/>
              </w:rPr>
              <w:t>n</w:t>
            </w:r>
            <w:r w:rsidR="0056642C" w:rsidRPr="00583B6B">
              <w:rPr>
                <w:rFonts w:ascii="Calibri" w:hAnsi="Calibri" w:cs="Arial"/>
                <w:bCs/>
                <w:szCs w:val="20"/>
              </w:rPr>
              <w:t>avodili  za izvajanje upravljalnih preverjanj izvede preverjanje (izpolni kon</w:t>
            </w:r>
            <w:r w:rsidR="00E91706">
              <w:rPr>
                <w:rFonts w:ascii="Calibri" w:hAnsi="Calibri" w:cs="Arial"/>
                <w:bCs/>
                <w:szCs w:val="20"/>
              </w:rPr>
              <w:t>trolni list), nato pa pripravi Z</w:t>
            </w:r>
            <w:r w:rsidR="0056642C" w:rsidRPr="00583B6B">
              <w:rPr>
                <w:rFonts w:ascii="Calibri" w:hAnsi="Calibri" w:cs="Arial"/>
                <w:bCs/>
                <w:szCs w:val="20"/>
              </w:rPr>
              <w:t>ačasno poročilo ter po posr</w:t>
            </w:r>
            <w:r w:rsidR="00E91706">
              <w:rPr>
                <w:rFonts w:ascii="Calibri" w:hAnsi="Calibri" w:cs="Arial"/>
                <w:bCs/>
                <w:szCs w:val="20"/>
              </w:rPr>
              <w:t>edovanem odzivu upravičenca še K</w:t>
            </w:r>
            <w:r w:rsidR="0056642C" w:rsidRPr="00583B6B">
              <w:rPr>
                <w:rFonts w:ascii="Calibri" w:hAnsi="Calibri" w:cs="Arial"/>
                <w:bCs/>
                <w:szCs w:val="20"/>
              </w:rPr>
              <w:t xml:space="preserve">ončno poročilo z morebitnimi ukrepi in roki za odpravo nepravilnosti. </w:t>
            </w:r>
            <w:r w:rsidRPr="00583B6B">
              <w:rPr>
                <w:rFonts w:ascii="Calibri" w:hAnsi="Calibri" w:cs="Arial"/>
                <w:bCs/>
                <w:szCs w:val="20"/>
              </w:rPr>
              <w:t>O iz</w:t>
            </w:r>
            <w:r w:rsidR="00F45D1D" w:rsidRPr="00583B6B">
              <w:rPr>
                <w:rFonts w:ascii="Calibri" w:hAnsi="Calibri" w:cs="Arial"/>
                <w:bCs/>
                <w:szCs w:val="20"/>
              </w:rPr>
              <w:t>vedenem preverjanju se seznani v</w:t>
            </w:r>
            <w:r w:rsidRPr="00583B6B">
              <w:rPr>
                <w:rFonts w:ascii="Calibri" w:hAnsi="Calibri" w:cs="Arial"/>
                <w:bCs/>
                <w:szCs w:val="20"/>
              </w:rPr>
              <w:t>odjo Sektorja za kontrole.</w:t>
            </w:r>
          </w:p>
          <w:p w:rsidR="00803B3C" w:rsidRPr="00583B6B" w:rsidRDefault="00803B3C" w:rsidP="00803B3C">
            <w:pPr>
              <w:jc w:val="both"/>
              <w:rPr>
                <w:rFonts w:ascii="Calibri" w:hAnsi="Calibri" w:cs="Arial"/>
                <w:bCs/>
                <w:szCs w:val="20"/>
              </w:rPr>
            </w:pPr>
            <w:r w:rsidRPr="00583B6B">
              <w:rPr>
                <w:rFonts w:ascii="Calibri" w:hAnsi="Calibri" w:cs="Arial"/>
                <w:bCs/>
                <w:szCs w:val="20"/>
              </w:rPr>
              <w:t>V primeru ugotovljenih nepravilno</w:t>
            </w:r>
            <w:r w:rsidR="00764B5F" w:rsidRPr="00583B6B">
              <w:rPr>
                <w:rFonts w:ascii="Calibri" w:hAnsi="Calibri" w:cs="Arial"/>
                <w:bCs/>
                <w:szCs w:val="20"/>
              </w:rPr>
              <w:t xml:space="preserve">sti se seznani tudi vodjo OU, </w:t>
            </w:r>
            <w:r w:rsidRPr="00583B6B">
              <w:rPr>
                <w:rFonts w:ascii="Calibri" w:hAnsi="Calibri" w:cs="Arial"/>
                <w:bCs/>
                <w:szCs w:val="20"/>
              </w:rPr>
              <w:t>Sektor za razvoj in upravljanje ter MF-CA in RO</w:t>
            </w:r>
            <w:r w:rsidR="00D279B0" w:rsidRPr="00583B6B">
              <w:rPr>
                <w:rFonts w:ascii="Calibri" w:hAnsi="Calibri" w:cs="Arial"/>
                <w:bCs/>
                <w:szCs w:val="20"/>
              </w:rPr>
              <w:t xml:space="preserve"> (UNP)</w:t>
            </w:r>
            <w:r w:rsidRPr="00583B6B">
              <w:rPr>
                <w:rFonts w:ascii="Calibri" w:hAnsi="Calibri" w:cs="Arial"/>
                <w:bCs/>
                <w:szCs w:val="20"/>
              </w:rPr>
              <w:t>.</w:t>
            </w:r>
          </w:p>
          <w:p w:rsidR="00E44A6A" w:rsidRPr="00583B6B" w:rsidRDefault="00E44A6A" w:rsidP="00E44A6A">
            <w:pPr>
              <w:jc w:val="both"/>
              <w:rPr>
                <w:rFonts w:ascii="Calibri" w:hAnsi="Calibri" w:cs="Arial"/>
                <w:bCs/>
                <w:szCs w:val="20"/>
              </w:rPr>
            </w:pPr>
          </w:p>
          <w:p w:rsidR="0056642C" w:rsidRPr="00583B6B" w:rsidRDefault="00AD5B60" w:rsidP="00FC0E9E">
            <w:pPr>
              <w:jc w:val="both"/>
              <w:rPr>
                <w:rFonts w:ascii="Calibri" w:hAnsi="Calibri" w:cs="Arial"/>
                <w:bCs/>
                <w:szCs w:val="20"/>
              </w:rPr>
            </w:pPr>
            <w:r w:rsidRPr="00583B6B">
              <w:rPr>
                <w:rFonts w:ascii="Calibri" w:hAnsi="Calibri" w:cs="Arial"/>
                <w:bCs/>
                <w:szCs w:val="20"/>
              </w:rPr>
              <w:t xml:space="preserve">Rezultate o izvedenem preverjanju se vnese v </w:t>
            </w:r>
            <w:r w:rsidR="00FC0E9E" w:rsidRPr="00583B6B">
              <w:rPr>
                <w:rFonts w:ascii="Calibri" w:hAnsi="Calibri" w:cs="Arial"/>
                <w:bCs/>
                <w:szCs w:val="20"/>
              </w:rPr>
              <w:t>IS</w:t>
            </w:r>
            <w:r w:rsidRPr="00583B6B">
              <w:rPr>
                <w:rFonts w:ascii="Calibri" w:hAnsi="Calibri" w:cs="Arial"/>
                <w:bCs/>
                <w:szCs w:val="20"/>
              </w:rPr>
              <w:t xml:space="preserve"> </w:t>
            </w:r>
            <w:r w:rsidR="00D57A6E" w:rsidRPr="00583B6B">
              <w:rPr>
                <w:rFonts w:ascii="Calibri" w:hAnsi="Calibri" w:cs="Arial"/>
                <w:bCs/>
                <w:szCs w:val="20"/>
              </w:rPr>
              <w:t>e-MA</w:t>
            </w:r>
            <w:r w:rsidRPr="00583B6B">
              <w:rPr>
                <w:rFonts w:ascii="Calibri" w:hAnsi="Calibri" w:cs="Arial"/>
                <w:bCs/>
                <w:szCs w:val="20"/>
              </w:rPr>
              <w:t>.</w:t>
            </w:r>
            <w:r w:rsidR="00FC0E9E" w:rsidRPr="00583B6B">
              <w:rPr>
                <w:rFonts w:ascii="Calibri" w:hAnsi="Calibri" w:cs="Arial"/>
                <w:bCs/>
                <w:szCs w:val="20"/>
              </w:rPr>
              <w:t xml:space="preserve"> </w:t>
            </w:r>
            <w:r w:rsidR="0056642C" w:rsidRPr="00583B6B">
              <w:rPr>
                <w:rFonts w:ascii="Calibri" w:hAnsi="Calibri" w:cs="Arial"/>
                <w:bCs/>
                <w:szCs w:val="20"/>
              </w:rPr>
              <w:t xml:space="preserve">Uresničevanje ukrepov spremljata </w:t>
            </w:r>
            <w:r w:rsidR="00E44A6A" w:rsidRPr="00583B6B">
              <w:rPr>
                <w:rFonts w:ascii="Calibri" w:hAnsi="Calibri" w:cs="Arial"/>
                <w:bCs/>
                <w:szCs w:val="20"/>
              </w:rPr>
              <w:t>Oddelek za kontrolo Cilj 1</w:t>
            </w:r>
            <w:r w:rsidR="0056642C" w:rsidRPr="00583B6B">
              <w:rPr>
                <w:rFonts w:ascii="Calibri" w:hAnsi="Calibri" w:cs="Arial"/>
                <w:bCs/>
                <w:szCs w:val="20"/>
              </w:rPr>
              <w:t xml:space="preserve"> in S</w:t>
            </w:r>
            <w:r w:rsidR="00E44A6A" w:rsidRPr="00583B6B">
              <w:rPr>
                <w:rFonts w:ascii="Calibri" w:hAnsi="Calibri" w:cs="Arial"/>
                <w:bCs/>
                <w:szCs w:val="20"/>
              </w:rPr>
              <w:t>ektor za sklade</w:t>
            </w:r>
            <w:r w:rsidR="0056642C" w:rsidRPr="00583B6B">
              <w:rPr>
                <w:rFonts w:ascii="Calibri" w:hAnsi="Calibri" w:cs="Arial"/>
                <w:bCs/>
                <w:szCs w:val="20"/>
              </w:rPr>
              <w:t>.</w:t>
            </w:r>
            <w:r w:rsidRPr="00583B6B">
              <w:rPr>
                <w:rFonts w:ascii="Calibri" w:hAnsi="Calibri" w:cs="Arial"/>
                <w:bCs/>
                <w:szCs w:val="20"/>
              </w:rPr>
              <w:t xml:space="preserve"> </w:t>
            </w:r>
          </w:p>
        </w:tc>
        <w:tc>
          <w:tcPr>
            <w:tcW w:w="1566" w:type="dxa"/>
            <w:shd w:val="clear" w:color="auto" w:fill="auto"/>
          </w:tcPr>
          <w:p w:rsidR="0056642C" w:rsidRPr="00583B6B" w:rsidRDefault="0056642C" w:rsidP="0056642C">
            <w:pPr>
              <w:jc w:val="both"/>
              <w:rPr>
                <w:rFonts w:ascii="Calibri" w:hAnsi="Calibri" w:cs="Arial"/>
                <w:bCs/>
                <w:szCs w:val="20"/>
              </w:rPr>
            </w:pPr>
            <w:r w:rsidRPr="00583B6B">
              <w:rPr>
                <w:rFonts w:ascii="Calibri" w:hAnsi="Calibri" w:cs="Arial"/>
                <w:bCs/>
                <w:szCs w:val="20"/>
              </w:rPr>
              <w:lastRenderedPageBreak/>
              <w:t xml:space="preserve">Vodja </w:t>
            </w:r>
            <w:r w:rsidR="00F21EFD">
              <w:rPr>
                <w:rFonts w:ascii="Calibri" w:hAnsi="Calibri" w:cs="Arial"/>
                <w:bCs/>
                <w:szCs w:val="20"/>
              </w:rPr>
              <w:t>Oddelka za kontrolo Cilj</w:t>
            </w:r>
            <w:r w:rsidR="00FA2477" w:rsidRPr="00583B6B">
              <w:rPr>
                <w:rFonts w:ascii="Calibri" w:hAnsi="Calibri" w:cs="Arial"/>
                <w:bCs/>
                <w:szCs w:val="20"/>
              </w:rPr>
              <w:t>1</w:t>
            </w:r>
          </w:p>
        </w:tc>
        <w:tc>
          <w:tcPr>
            <w:tcW w:w="2067" w:type="dxa"/>
            <w:shd w:val="clear" w:color="auto" w:fill="auto"/>
          </w:tcPr>
          <w:p w:rsidR="00FA2477" w:rsidRPr="00583B6B" w:rsidRDefault="0056642C" w:rsidP="0056642C">
            <w:pPr>
              <w:jc w:val="both"/>
              <w:rPr>
                <w:rFonts w:ascii="Calibri" w:hAnsi="Calibri" w:cs="Arial"/>
                <w:bCs/>
                <w:szCs w:val="20"/>
              </w:rPr>
            </w:pPr>
            <w:r w:rsidRPr="00583B6B">
              <w:rPr>
                <w:rFonts w:ascii="Calibri" w:hAnsi="Calibri" w:cs="Arial"/>
                <w:bCs/>
                <w:szCs w:val="20"/>
              </w:rPr>
              <w:t xml:space="preserve">Obvestilo o izvedbi  preverjanja, </w:t>
            </w:r>
          </w:p>
          <w:p w:rsidR="00FA2477" w:rsidRPr="00583B6B" w:rsidRDefault="0056642C" w:rsidP="0056642C">
            <w:pPr>
              <w:jc w:val="both"/>
              <w:rPr>
                <w:rFonts w:ascii="Calibri" w:hAnsi="Calibri" w:cs="Arial"/>
                <w:bCs/>
                <w:szCs w:val="20"/>
              </w:rPr>
            </w:pPr>
            <w:r w:rsidRPr="00583B6B">
              <w:rPr>
                <w:rFonts w:ascii="Calibri" w:hAnsi="Calibri" w:cs="Arial"/>
                <w:bCs/>
                <w:szCs w:val="20"/>
              </w:rPr>
              <w:t xml:space="preserve">kontrolni list, </w:t>
            </w:r>
          </w:p>
          <w:p w:rsidR="0056642C" w:rsidRPr="007E3842" w:rsidRDefault="0056642C" w:rsidP="0056642C">
            <w:pPr>
              <w:jc w:val="both"/>
              <w:rPr>
                <w:rFonts w:ascii="Calibri" w:hAnsi="Calibri" w:cs="Arial"/>
                <w:bCs/>
                <w:szCs w:val="20"/>
              </w:rPr>
            </w:pPr>
            <w:r w:rsidRPr="00583B6B">
              <w:rPr>
                <w:rFonts w:ascii="Calibri" w:hAnsi="Calibri" w:cs="Arial"/>
                <w:bCs/>
                <w:szCs w:val="20"/>
              </w:rPr>
              <w:t xml:space="preserve">začasno in končno poročilo o izvedenem </w:t>
            </w:r>
            <w:r w:rsidRPr="00583B6B">
              <w:rPr>
                <w:rFonts w:ascii="Calibri" w:hAnsi="Calibri" w:cs="Arial"/>
                <w:bCs/>
                <w:szCs w:val="20"/>
              </w:rPr>
              <w:lastRenderedPageBreak/>
              <w:t>preverjanju z odzivom upravičenca.</w:t>
            </w:r>
          </w:p>
        </w:tc>
      </w:tr>
      <w:tr w:rsidR="00683EC6" w:rsidRPr="007E3842" w:rsidTr="00683EC6">
        <w:trPr>
          <w:trHeight w:val="339"/>
          <w:tblCellSpacing w:w="20" w:type="dxa"/>
        </w:trPr>
        <w:tc>
          <w:tcPr>
            <w:tcW w:w="2076" w:type="dxa"/>
            <w:shd w:val="clear" w:color="auto" w:fill="auto"/>
          </w:tcPr>
          <w:p w:rsidR="00683EC6" w:rsidRPr="00583B6B" w:rsidRDefault="00683EC6" w:rsidP="0056642C">
            <w:pPr>
              <w:jc w:val="both"/>
              <w:rPr>
                <w:rFonts w:ascii="Calibri" w:hAnsi="Calibri" w:cs="Arial"/>
                <w:b/>
                <w:bCs/>
                <w:szCs w:val="20"/>
              </w:rPr>
            </w:pPr>
            <w:r>
              <w:rPr>
                <w:rFonts w:ascii="Calibri" w:hAnsi="Calibri" w:cs="Arial"/>
                <w:b/>
                <w:bCs/>
                <w:szCs w:val="20"/>
              </w:rPr>
              <w:lastRenderedPageBreak/>
              <w:t>Preverjanje opravljanja nalog PO</w:t>
            </w:r>
            <w:r w:rsidRPr="007E3842">
              <w:rPr>
                <w:rFonts w:ascii="Calibri" w:hAnsi="Calibri" w:cs="Arial"/>
                <w:b/>
                <w:bCs/>
                <w:szCs w:val="20"/>
              </w:rPr>
              <w:t xml:space="preserve"> in spremljanje uresničevanja ukrepov</w:t>
            </w:r>
            <w:r>
              <w:rPr>
                <w:rFonts w:ascii="Calibri" w:hAnsi="Calibri" w:cs="Arial"/>
                <w:b/>
                <w:bCs/>
                <w:szCs w:val="20"/>
              </w:rPr>
              <w:t xml:space="preserve"> (spremljanje izvajanja sporazumov)</w:t>
            </w:r>
          </w:p>
        </w:tc>
        <w:tc>
          <w:tcPr>
            <w:tcW w:w="7465" w:type="dxa"/>
            <w:gridSpan w:val="3"/>
            <w:shd w:val="clear" w:color="auto" w:fill="auto"/>
          </w:tcPr>
          <w:p w:rsidR="00683EC6" w:rsidRDefault="00683EC6" w:rsidP="0056642C">
            <w:pPr>
              <w:jc w:val="both"/>
              <w:rPr>
                <w:rFonts w:ascii="Calibri" w:hAnsi="Calibri" w:cs="Arial"/>
                <w:bCs/>
                <w:szCs w:val="20"/>
              </w:rPr>
            </w:pPr>
          </w:p>
          <w:p w:rsidR="00683EC6" w:rsidRDefault="00683EC6" w:rsidP="0056642C">
            <w:pPr>
              <w:jc w:val="both"/>
              <w:rPr>
                <w:rFonts w:ascii="Calibri" w:hAnsi="Calibri" w:cs="Arial"/>
                <w:bCs/>
                <w:szCs w:val="20"/>
              </w:rPr>
            </w:pPr>
          </w:p>
          <w:p w:rsidR="00683EC6" w:rsidRDefault="00683EC6" w:rsidP="0056642C">
            <w:pPr>
              <w:jc w:val="both"/>
              <w:rPr>
                <w:rFonts w:ascii="Calibri" w:hAnsi="Calibri" w:cs="Arial"/>
                <w:bCs/>
                <w:szCs w:val="20"/>
              </w:rPr>
            </w:pPr>
          </w:p>
          <w:p w:rsidR="00683EC6" w:rsidRPr="00583B6B" w:rsidRDefault="00683EC6" w:rsidP="0056642C">
            <w:pPr>
              <w:jc w:val="both"/>
              <w:rPr>
                <w:rFonts w:ascii="Calibri" w:hAnsi="Calibri" w:cs="Arial"/>
                <w:bCs/>
                <w:szCs w:val="20"/>
              </w:rPr>
            </w:pPr>
            <w:r>
              <w:rPr>
                <w:rFonts w:ascii="Calibri" w:hAnsi="Calibri" w:cs="Arial"/>
                <w:bCs/>
                <w:szCs w:val="20"/>
              </w:rPr>
              <w:t>Že opisano pod točko 3.1</w:t>
            </w:r>
          </w:p>
        </w:tc>
      </w:tr>
    </w:tbl>
    <w:p w:rsidR="00F50A8E" w:rsidRDefault="00F50A8E" w:rsidP="00806A30">
      <w:pPr>
        <w:jc w:val="both"/>
        <w:rPr>
          <w:rFonts w:ascii="Calibri" w:hAnsi="Calibri"/>
          <w:lang w:eastAsia="sl-SI"/>
        </w:rPr>
      </w:pPr>
    </w:p>
    <w:p w:rsidR="006D2901" w:rsidRPr="007E3842" w:rsidRDefault="006D2901" w:rsidP="00806A30">
      <w:pPr>
        <w:jc w:val="both"/>
        <w:rPr>
          <w:rFonts w:ascii="Calibri" w:hAnsi="Calibri"/>
          <w:lang w:eastAsia="sl-SI"/>
        </w:rPr>
      </w:pPr>
    </w:p>
    <w:p w:rsidR="00806A30" w:rsidRPr="000F2E17" w:rsidRDefault="00806A30" w:rsidP="00806A30">
      <w:pPr>
        <w:pStyle w:val="Naslov1"/>
        <w:ind w:left="-180"/>
        <w:jc w:val="both"/>
        <w:rPr>
          <w:rFonts w:ascii="Calibri" w:hAnsi="Calibri" w:cs="Arial"/>
          <w:bCs w:val="0"/>
        </w:rPr>
      </w:pPr>
      <w:bookmarkStart w:id="329" w:name="_Toc298223988"/>
      <w:bookmarkStart w:id="330" w:name="_Toc298224111"/>
      <w:bookmarkStart w:id="331" w:name="_Toc298224273"/>
      <w:bookmarkStart w:id="332" w:name="_Toc298224816"/>
      <w:bookmarkStart w:id="333" w:name="_Toc298225082"/>
      <w:bookmarkStart w:id="334" w:name="_Toc298240056"/>
      <w:bookmarkStart w:id="335" w:name="_Toc300659697"/>
      <w:bookmarkStart w:id="336" w:name="_Toc300659738"/>
      <w:bookmarkStart w:id="337" w:name="_Toc310340160"/>
      <w:bookmarkStart w:id="338" w:name="_Toc310864628"/>
      <w:bookmarkStart w:id="339" w:name="_Toc312057457"/>
      <w:bookmarkStart w:id="340" w:name="_Toc313344487"/>
      <w:bookmarkStart w:id="341" w:name="_Toc313351684"/>
      <w:bookmarkStart w:id="342" w:name="_Toc313875115"/>
      <w:bookmarkStart w:id="343" w:name="_Toc313949304"/>
      <w:bookmarkStart w:id="344" w:name="_Toc313954611"/>
      <w:bookmarkStart w:id="345" w:name="_Toc313960118"/>
      <w:bookmarkStart w:id="346" w:name="_Toc313960259"/>
      <w:bookmarkStart w:id="347" w:name="_Toc94262349"/>
      <w:r w:rsidRPr="000F2E17">
        <w:rPr>
          <w:rFonts w:ascii="Calibri" w:hAnsi="Calibri" w:cs="Arial"/>
          <w:bCs w:val="0"/>
        </w:rPr>
        <w:t xml:space="preserve">4. </w:t>
      </w:r>
      <w:bookmarkEnd w:id="329"/>
      <w:bookmarkEnd w:id="330"/>
      <w:bookmarkEnd w:id="331"/>
      <w:bookmarkEnd w:id="332"/>
      <w:bookmarkEnd w:id="333"/>
      <w:bookmarkEnd w:id="334"/>
      <w:bookmarkEnd w:id="335"/>
      <w:bookmarkEnd w:id="336"/>
      <w:bookmarkEnd w:id="337"/>
      <w:bookmarkEnd w:id="338"/>
      <w:bookmarkEnd w:id="339"/>
      <w:r w:rsidR="00593C51" w:rsidRPr="000F2E17">
        <w:rPr>
          <w:rFonts w:ascii="Calibri" w:hAnsi="Calibri" w:cs="Arial"/>
          <w:bCs w:val="0"/>
        </w:rPr>
        <w:t>Spremljanje in poročanje</w:t>
      </w:r>
      <w:bookmarkEnd w:id="340"/>
      <w:bookmarkEnd w:id="341"/>
      <w:bookmarkEnd w:id="342"/>
      <w:bookmarkEnd w:id="343"/>
      <w:bookmarkEnd w:id="344"/>
      <w:bookmarkEnd w:id="345"/>
      <w:bookmarkEnd w:id="346"/>
      <w:bookmarkEnd w:id="347"/>
    </w:p>
    <w:p w:rsidR="00806A30" w:rsidRPr="007E3842" w:rsidRDefault="00806A30" w:rsidP="00806A30">
      <w:pPr>
        <w:ind w:left="-540"/>
        <w:jc w:val="both"/>
        <w:rPr>
          <w:rFonts w:ascii="Calibri" w:hAnsi="Calibri"/>
          <w:lang w:eastAsia="sl-SI"/>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148"/>
        <w:gridCol w:w="3827"/>
        <w:gridCol w:w="1559"/>
        <w:gridCol w:w="2127"/>
      </w:tblGrid>
      <w:tr w:rsidR="00117D3D" w:rsidRPr="007E3842" w:rsidTr="002925E0">
        <w:trPr>
          <w:tblCellSpacing w:w="20" w:type="dxa"/>
        </w:trPr>
        <w:tc>
          <w:tcPr>
            <w:tcW w:w="2088" w:type="dxa"/>
            <w:shd w:val="clear" w:color="auto" w:fill="auto"/>
          </w:tcPr>
          <w:p w:rsidR="00117D3D" w:rsidRPr="007E3842" w:rsidRDefault="00117D3D" w:rsidP="00117D3D">
            <w:pPr>
              <w:jc w:val="both"/>
              <w:rPr>
                <w:rFonts w:ascii="Calibri" w:hAnsi="Calibri"/>
                <w:b/>
                <w:lang w:eastAsia="sl-SI"/>
              </w:rPr>
            </w:pPr>
            <w:r w:rsidRPr="007E3842">
              <w:rPr>
                <w:rFonts w:ascii="Calibri" w:hAnsi="Calibri"/>
                <w:b/>
                <w:lang w:eastAsia="sl-SI"/>
              </w:rPr>
              <w:t>VSEBINA</w:t>
            </w:r>
          </w:p>
        </w:tc>
        <w:tc>
          <w:tcPr>
            <w:tcW w:w="3787" w:type="dxa"/>
            <w:shd w:val="clear" w:color="auto" w:fill="auto"/>
          </w:tcPr>
          <w:p w:rsidR="00117D3D" w:rsidRPr="007E3842" w:rsidRDefault="00117D3D" w:rsidP="00117D3D">
            <w:pPr>
              <w:tabs>
                <w:tab w:val="left" w:pos="2175"/>
              </w:tabs>
              <w:jc w:val="both"/>
              <w:rPr>
                <w:rFonts w:ascii="Calibri" w:hAnsi="Calibri" w:cs="Arial"/>
                <w:b/>
                <w:bCs/>
                <w:szCs w:val="20"/>
              </w:rPr>
            </w:pPr>
            <w:r w:rsidRPr="007E3842">
              <w:rPr>
                <w:rFonts w:ascii="Calibri" w:hAnsi="Calibri" w:cs="Arial"/>
                <w:b/>
                <w:bCs/>
                <w:szCs w:val="20"/>
              </w:rPr>
              <w:t>Izvedba</w:t>
            </w:r>
          </w:p>
        </w:tc>
        <w:tc>
          <w:tcPr>
            <w:tcW w:w="1519" w:type="dxa"/>
            <w:shd w:val="clear" w:color="auto" w:fill="auto"/>
          </w:tcPr>
          <w:p w:rsidR="00117D3D" w:rsidRPr="007E3842" w:rsidRDefault="00117D3D" w:rsidP="00117D3D">
            <w:pPr>
              <w:tabs>
                <w:tab w:val="left" w:pos="2175"/>
              </w:tabs>
              <w:jc w:val="both"/>
              <w:rPr>
                <w:rFonts w:ascii="Calibri" w:hAnsi="Calibri" w:cs="Arial"/>
                <w:b/>
                <w:bCs/>
                <w:szCs w:val="20"/>
              </w:rPr>
            </w:pPr>
            <w:r w:rsidRPr="007E3842">
              <w:rPr>
                <w:rFonts w:ascii="Calibri" w:hAnsi="Calibri" w:cs="Arial"/>
                <w:b/>
                <w:bCs/>
                <w:szCs w:val="20"/>
              </w:rPr>
              <w:t xml:space="preserve">Roki </w:t>
            </w:r>
          </w:p>
        </w:tc>
        <w:tc>
          <w:tcPr>
            <w:tcW w:w="2067" w:type="dxa"/>
            <w:shd w:val="clear" w:color="auto" w:fill="auto"/>
          </w:tcPr>
          <w:p w:rsidR="00117D3D" w:rsidRPr="007E3842" w:rsidRDefault="00117D3D" w:rsidP="00117D3D">
            <w:pPr>
              <w:tabs>
                <w:tab w:val="left" w:pos="2175"/>
              </w:tabs>
              <w:jc w:val="both"/>
              <w:rPr>
                <w:rFonts w:ascii="Calibri" w:hAnsi="Calibri" w:cs="Arial"/>
                <w:b/>
                <w:bCs/>
                <w:szCs w:val="20"/>
              </w:rPr>
            </w:pPr>
            <w:r w:rsidRPr="007E3842">
              <w:rPr>
                <w:rFonts w:ascii="Calibri" w:hAnsi="Calibri" w:cs="Arial"/>
                <w:b/>
                <w:bCs/>
                <w:szCs w:val="20"/>
              </w:rPr>
              <w:t xml:space="preserve">Dokumenti OU na razpolago </w:t>
            </w:r>
          </w:p>
        </w:tc>
      </w:tr>
      <w:tr w:rsidR="00117D3D" w:rsidRPr="007E3842" w:rsidTr="002925E0">
        <w:trPr>
          <w:tblCellSpacing w:w="20" w:type="dxa"/>
        </w:trPr>
        <w:tc>
          <w:tcPr>
            <w:tcW w:w="2088" w:type="dxa"/>
            <w:shd w:val="clear" w:color="auto" w:fill="auto"/>
          </w:tcPr>
          <w:p w:rsidR="00117D3D" w:rsidRPr="009708E2" w:rsidRDefault="00117D3D" w:rsidP="00117D3D">
            <w:pPr>
              <w:tabs>
                <w:tab w:val="left" w:pos="2175"/>
              </w:tabs>
              <w:jc w:val="both"/>
              <w:rPr>
                <w:rFonts w:ascii="Calibri" w:hAnsi="Calibri" w:cs="Arial"/>
                <w:b/>
                <w:bCs/>
                <w:szCs w:val="20"/>
                <w:highlight w:val="yellow"/>
              </w:rPr>
            </w:pPr>
            <w:r>
              <w:rPr>
                <w:rFonts w:ascii="Calibri" w:hAnsi="Calibri" w:cs="Arial"/>
                <w:b/>
                <w:bCs/>
                <w:szCs w:val="20"/>
              </w:rPr>
              <w:t>Priprava</w:t>
            </w:r>
            <w:r w:rsidRPr="00847298">
              <w:rPr>
                <w:rFonts w:ascii="Calibri" w:hAnsi="Calibri" w:cs="Arial"/>
                <w:b/>
                <w:bCs/>
                <w:szCs w:val="20"/>
              </w:rPr>
              <w:t xml:space="preserve"> in predložitev</w:t>
            </w:r>
            <w:r w:rsidR="00BC4961">
              <w:rPr>
                <w:rFonts w:ascii="Calibri" w:hAnsi="Calibri" w:cs="Arial"/>
                <w:b/>
                <w:bCs/>
                <w:szCs w:val="20"/>
              </w:rPr>
              <w:t xml:space="preserve"> letnega/končnega </w:t>
            </w:r>
            <w:r w:rsidRPr="00847298">
              <w:rPr>
                <w:rFonts w:ascii="Calibri" w:hAnsi="Calibri" w:cs="Arial"/>
                <w:b/>
                <w:bCs/>
                <w:szCs w:val="20"/>
              </w:rPr>
              <w:t xml:space="preserve"> poročila </w:t>
            </w:r>
            <w:r>
              <w:rPr>
                <w:rFonts w:ascii="Calibri" w:hAnsi="Calibri" w:cs="Arial"/>
                <w:b/>
                <w:bCs/>
                <w:szCs w:val="20"/>
              </w:rPr>
              <w:t xml:space="preserve">OP </w:t>
            </w:r>
            <w:r w:rsidRPr="00847298">
              <w:rPr>
                <w:rFonts w:ascii="Calibri" w:hAnsi="Calibri" w:cs="Arial"/>
                <w:b/>
                <w:bCs/>
                <w:szCs w:val="20"/>
              </w:rPr>
              <w:t>posameznega leta</w:t>
            </w:r>
          </w:p>
        </w:tc>
        <w:tc>
          <w:tcPr>
            <w:tcW w:w="3787" w:type="dxa"/>
            <w:shd w:val="clear" w:color="auto" w:fill="auto"/>
          </w:tcPr>
          <w:p w:rsidR="00117D3D" w:rsidRDefault="00117D3D" w:rsidP="00117D3D">
            <w:pPr>
              <w:tabs>
                <w:tab w:val="left" w:pos="2175"/>
              </w:tabs>
              <w:jc w:val="both"/>
              <w:rPr>
                <w:rFonts w:ascii="Calibri" w:hAnsi="Calibri" w:cs="Arial"/>
                <w:bCs/>
                <w:szCs w:val="20"/>
              </w:rPr>
            </w:pPr>
            <w:r>
              <w:rPr>
                <w:rFonts w:ascii="Calibri" w:hAnsi="Calibri" w:cs="Arial"/>
                <w:bCs/>
                <w:szCs w:val="20"/>
              </w:rPr>
              <w:t>S</w:t>
            </w:r>
            <w:r w:rsidR="00D61CE6">
              <w:rPr>
                <w:rFonts w:ascii="Calibri" w:hAnsi="Calibri" w:cs="Arial"/>
                <w:bCs/>
                <w:szCs w:val="20"/>
              </w:rPr>
              <w:t>ektor za sklade skupaj s S</w:t>
            </w:r>
            <w:r w:rsidR="00CD2C95">
              <w:rPr>
                <w:rFonts w:ascii="Calibri" w:hAnsi="Calibri" w:cs="Arial"/>
                <w:bCs/>
                <w:szCs w:val="20"/>
              </w:rPr>
              <w:t>ektorjem za razvoj in upravljanje</w:t>
            </w:r>
            <w:r w:rsidRPr="00847298">
              <w:rPr>
                <w:rFonts w:ascii="Calibri" w:hAnsi="Calibri" w:cs="Arial"/>
                <w:bCs/>
                <w:szCs w:val="20"/>
              </w:rPr>
              <w:t xml:space="preserve"> na podlagi </w:t>
            </w:r>
            <w:r w:rsidR="000946E8">
              <w:rPr>
                <w:rFonts w:ascii="Calibri" w:hAnsi="Calibri" w:cs="Arial"/>
                <w:bCs/>
                <w:szCs w:val="20"/>
              </w:rPr>
              <w:t>podatkov</w:t>
            </w:r>
            <w:r w:rsidRPr="00847298">
              <w:rPr>
                <w:rFonts w:ascii="Calibri" w:hAnsi="Calibri" w:cs="Arial"/>
                <w:bCs/>
                <w:szCs w:val="20"/>
              </w:rPr>
              <w:t xml:space="preserve"> iz </w:t>
            </w:r>
            <w:r w:rsidR="00310EF1">
              <w:rPr>
                <w:rFonts w:ascii="Calibri" w:hAnsi="Calibri" w:cs="Arial"/>
                <w:bCs/>
                <w:szCs w:val="20"/>
              </w:rPr>
              <w:t xml:space="preserve">IS </w:t>
            </w:r>
            <w:r w:rsidR="00D57A6E">
              <w:rPr>
                <w:rFonts w:ascii="Calibri" w:hAnsi="Calibri" w:cs="Arial"/>
                <w:bCs/>
                <w:szCs w:val="20"/>
              </w:rPr>
              <w:t>e-MA</w:t>
            </w:r>
            <w:r w:rsidR="00310EF1" w:rsidRPr="00847298">
              <w:rPr>
                <w:rFonts w:ascii="Calibri" w:hAnsi="Calibri" w:cs="Arial"/>
                <w:bCs/>
                <w:szCs w:val="20"/>
              </w:rPr>
              <w:t xml:space="preserve"> </w:t>
            </w:r>
            <w:r w:rsidRPr="00847298">
              <w:rPr>
                <w:rFonts w:ascii="Calibri" w:hAnsi="Calibri" w:cs="Arial"/>
                <w:bCs/>
                <w:szCs w:val="20"/>
              </w:rPr>
              <w:t xml:space="preserve">pripravi osnutek </w:t>
            </w:r>
            <w:r w:rsidR="00BC4961">
              <w:rPr>
                <w:rFonts w:ascii="Calibri" w:hAnsi="Calibri" w:cs="Arial"/>
                <w:bCs/>
                <w:szCs w:val="20"/>
              </w:rPr>
              <w:t xml:space="preserve">letnega/končnega </w:t>
            </w:r>
            <w:r w:rsidRPr="00847298">
              <w:rPr>
                <w:rFonts w:ascii="Calibri" w:hAnsi="Calibri" w:cs="Arial"/>
                <w:bCs/>
                <w:szCs w:val="20"/>
              </w:rPr>
              <w:t>poročila</w:t>
            </w:r>
            <w:r w:rsidR="00D61CE6">
              <w:rPr>
                <w:rFonts w:ascii="Calibri" w:hAnsi="Calibri" w:cs="Arial"/>
                <w:bCs/>
                <w:szCs w:val="20"/>
              </w:rPr>
              <w:t xml:space="preserve"> OP</w:t>
            </w:r>
            <w:r w:rsidRPr="00847298">
              <w:rPr>
                <w:rFonts w:ascii="Calibri" w:hAnsi="Calibri" w:cs="Arial"/>
                <w:bCs/>
                <w:szCs w:val="20"/>
              </w:rPr>
              <w:t xml:space="preserve"> in pozove PO k dopolnitvi osnutka poročila v okviru pripravljene strukture</w:t>
            </w:r>
            <w:r w:rsidR="00310EF1">
              <w:rPr>
                <w:rFonts w:ascii="Calibri" w:hAnsi="Calibri" w:cs="Arial"/>
                <w:bCs/>
                <w:szCs w:val="20"/>
              </w:rPr>
              <w:t>.</w:t>
            </w:r>
          </w:p>
          <w:p w:rsidR="00CD3073" w:rsidRDefault="00CE06A1" w:rsidP="00117D3D">
            <w:pPr>
              <w:tabs>
                <w:tab w:val="left" w:pos="2175"/>
              </w:tabs>
              <w:jc w:val="both"/>
              <w:rPr>
                <w:rFonts w:ascii="Calibri" w:hAnsi="Calibri" w:cs="Arial"/>
                <w:bCs/>
                <w:szCs w:val="20"/>
              </w:rPr>
            </w:pPr>
            <w:r>
              <w:rPr>
                <w:rFonts w:ascii="Calibri" w:hAnsi="Calibri" w:cs="Arial"/>
                <w:bCs/>
                <w:szCs w:val="20"/>
              </w:rPr>
              <w:t>S</w:t>
            </w:r>
            <w:r w:rsidR="00A34D87">
              <w:rPr>
                <w:rFonts w:ascii="Calibri" w:hAnsi="Calibri" w:cs="Arial"/>
                <w:bCs/>
                <w:szCs w:val="20"/>
              </w:rPr>
              <w:t>ektor za sklade skupaj s S</w:t>
            </w:r>
            <w:r w:rsidR="00CD2C95">
              <w:rPr>
                <w:rFonts w:ascii="Calibri" w:hAnsi="Calibri" w:cs="Arial"/>
                <w:bCs/>
                <w:szCs w:val="20"/>
              </w:rPr>
              <w:t>ektorjem za razvoj in upravljanje</w:t>
            </w:r>
            <w:r>
              <w:rPr>
                <w:rFonts w:ascii="Calibri" w:hAnsi="Calibri" w:cs="Arial"/>
                <w:bCs/>
                <w:szCs w:val="20"/>
              </w:rPr>
              <w:t xml:space="preserve"> pripravi letno poročilo in ostala gradiva ter </w:t>
            </w:r>
            <w:r w:rsidRPr="00847298">
              <w:rPr>
                <w:rFonts w:ascii="Calibri" w:hAnsi="Calibri" w:cs="Arial"/>
                <w:bCs/>
                <w:szCs w:val="20"/>
              </w:rPr>
              <w:t xml:space="preserve">skliče sejo Odbora za spremljanje, ki potrdi </w:t>
            </w:r>
            <w:r>
              <w:rPr>
                <w:rFonts w:ascii="Calibri" w:hAnsi="Calibri" w:cs="Arial"/>
                <w:bCs/>
                <w:szCs w:val="20"/>
              </w:rPr>
              <w:t>letno</w:t>
            </w:r>
            <w:r w:rsidR="00A34D87">
              <w:rPr>
                <w:rFonts w:ascii="Calibri" w:hAnsi="Calibri" w:cs="Arial"/>
                <w:bCs/>
                <w:szCs w:val="20"/>
              </w:rPr>
              <w:t>/končno</w:t>
            </w:r>
            <w:r>
              <w:rPr>
                <w:rFonts w:ascii="Calibri" w:hAnsi="Calibri" w:cs="Arial"/>
                <w:bCs/>
                <w:szCs w:val="20"/>
              </w:rPr>
              <w:t xml:space="preserve"> </w:t>
            </w:r>
            <w:r w:rsidR="00A34D87">
              <w:rPr>
                <w:rFonts w:ascii="Calibri" w:hAnsi="Calibri" w:cs="Arial"/>
                <w:bCs/>
                <w:szCs w:val="20"/>
              </w:rPr>
              <w:t>poročilo.</w:t>
            </w:r>
          </w:p>
          <w:p w:rsidR="00117D3D" w:rsidRDefault="00A34D87" w:rsidP="00117D3D">
            <w:pPr>
              <w:tabs>
                <w:tab w:val="left" w:pos="2175"/>
              </w:tabs>
              <w:jc w:val="both"/>
              <w:rPr>
                <w:rFonts w:ascii="Calibri" w:hAnsi="Calibri" w:cs="Arial"/>
                <w:bCs/>
                <w:szCs w:val="20"/>
              </w:rPr>
            </w:pPr>
            <w:r>
              <w:rPr>
                <w:rFonts w:ascii="Calibri" w:hAnsi="Calibri" w:cs="Arial"/>
                <w:bCs/>
                <w:szCs w:val="20"/>
              </w:rPr>
              <w:t>Sektor za sklade skupaj s S</w:t>
            </w:r>
            <w:r w:rsidR="00CD2C95">
              <w:rPr>
                <w:rFonts w:ascii="Calibri" w:hAnsi="Calibri" w:cs="Arial"/>
                <w:bCs/>
                <w:szCs w:val="20"/>
              </w:rPr>
              <w:t>ektorjem za razvoj in upravljanje</w:t>
            </w:r>
            <w:r>
              <w:rPr>
                <w:rFonts w:ascii="Calibri" w:hAnsi="Calibri" w:cs="Arial"/>
                <w:bCs/>
                <w:szCs w:val="20"/>
              </w:rPr>
              <w:t xml:space="preserve"> </w:t>
            </w:r>
            <w:r w:rsidR="00117D3D" w:rsidRPr="00847298">
              <w:rPr>
                <w:rFonts w:ascii="Calibri" w:hAnsi="Calibri" w:cs="Arial"/>
                <w:bCs/>
                <w:szCs w:val="20"/>
              </w:rPr>
              <w:t>posreduje letno</w:t>
            </w:r>
            <w:r w:rsidR="00BC4961">
              <w:rPr>
                <w:rFonts w:ascii="Calibri" w:hAnsi="Calibri" w:cs="Arial"/>
                <w:bCs/>
                <w:szCs w:val="20"/>
              </w:rPr>
              <w:t>/končno</w:t>
            </w:r>
            <w:r w:rsidR="00117D3D" w:rsidRPr="00847298">
              <w:rPr>
                <w:rFonts w:ascii="Calibri" w:hAnsi="Calibri" w:cs="Arial"/>
                <w:bCs/>
                <w:szCs w:val="20"/>
              </w:rPr>
              <w:t xml:space="preserve"> poročilo o izvajanju OP</w:t>
            </w:r>
            <w:r w:rsidR="00117D3D">
              <w:rPr>
                <w:rFonts w:ascii="Calibri" w:hAnsi="Calibri" w:cs="Arial"/>
                <w:bCs/>
                <w:szCs w:val="20"/>
              </w:rPr>
              <w:t xml:space="preserve"> preko SFC</w:t>
            </w:r>
            <w:r w:rsidR="00117D3D" w:rsidRPr="00847298">
              <w:rPr>
                <w:rFonts w:ascii="Calibri" w:hAnsi="Calibri" w:cs="Arial"/>
                <w:bCs/>
                <w:szCs w:val="20"/>
              </w:rPr>
              <w:t>.</w:t>
            </w:r>
          </w:p>
          <w:p w:rsidR="00E91706" w:rsidRDefault="00E91706" w:rsidP="00117D3D">
            <w:pPr>
              <w:tabs>
                <w:tab w:val="left" w:pos="2175"/>
              </w:tabs>
              <w:jc w:val="both"/>
              <w:rPr>
                <w:rFonts w:ascii="Calibri" w:hAnsi="Calibri" w:cs="Arial"/>
                <w:bCs/>
                <w:szCs w:val="20"/>
              </w:rPr>
            </w:pPr>
          </w:p>
          <w:p w:rsidR="00117D3D" w:rsidRPr="00E91706" w:rsidRDefault="00E91706" w:rsidP="003D37B8">
            <w:pPr>
              <w:tabs>
                <w:tab w:val="left" w:pos="2175"/>
              </w:tabs>
              <w:jc w:val="both"/>
              <w:rPr>
                <w:rFonts w:ascii="Calibri" w:hAnsi="Calibri" w:cs="Arial"/>
                <w:bCs/>
                <w:szCs w:val="20"/>
              </w:rPr>
            </w:pPr>
            <w:r w:rsidRPr="00847298">
              <w:rPr>
                <w:rFonts w:ascii="Calibri" w:hAnsi="Calibri" w:cs="Arial"/>
                <w:bCs/>
                <w:szCs w:val="20"/>
              </w:rPr>
              <w:t xml:space="preserve">Sprejeto </w:t>
            </w:r>
            <w:r>
              <w:rPr>
                <w:rFonts w:ascii="Calibri" w:hAnsi="Calibri" w:cs="Arial"/>
                <w:bCs/>
                <w:szCs w:val="20"/>
              </w:rPr>
              <w:t xml:space="preserve">letno/končno </w:t>
            </w:r>
            <w:r w:rsidRPr="00847298">
              <w:rPr>
                <w:rFonts w:ascii="Calibri" w:hAnsi="Calibri" w:cs="Arial"/>
                <w:bCs/>
                <w:szCs w:val="20"/>
              </w:rPr>
              <w:t>poročilo</w:t>
            </w:r>
            <w:r>
              <w:rPr>
                <w:rFonts w:ascii="Calibri" w:hAnsi="Calibri" w:cs="Arial"/>
                <w:bCs/>
                <w:szCs w:val="20"/>
              </w:rPr>
              <w:t xml:space="preserve"> o izvajanju OP Sektor za komuniciranje in mednarodne zadeve </w:t>
            </w:r>
            <w:r w:rsidRPr="00847298">
              <w:rPr>
                <w:rFonts w:ascii="Calibri" w:hAnsi="Calibri" w:cs="Arial"/>
                <w:bCs/>
                <w:szCs w:val="20"/>
              </w:rPr>
              <w:t>objavi na spletnih straneh.</w:t>
            </w:r>
          </w:p>
        </w:tc>
        <w:tc>
          <w:tcPr>
            <w:tcW w:w="1519" w:type="dxa"/>
            <w:shd w:val="clear" w:color="auto" w:fill="auto"/>
          </w:tcPr>
          <w:p w:rsidR="00117D3D" w:rsidRDefault="00117D3D" w:rsidP="00117D3D">
            <w:pPr>
              <w:tabs>
                <w:tab w:val="left" w:pos="2175"/>
              </w:tabs>
              <w:jc w:val="both"/>
              <w:rPr>
                <w:rFonts w:ascii="Calibri" w:hAnsi="Calibri" w:cs="Arial"/>
                <w:bCs/>
                <w:szCs w:val="20"/>
                <w:highlight w:val="yellow"/>
              </w:rPr>
            </w:pPr>
            <w:r w:rsidRPr="00847298">
              <w:rPr>
                <w:rFonts w:ascii="Calibri" w:hAnsi="Calibri" w:cs="Arial"/>
                <w:bCs/>
                <w:szCs w:val="20"/>
              </w:rPr>
              <w:t xml:space="preserve">do 1. februarja vsakega leta </w:t>
            </w:r>
          </w:p>
          <w:p w:rsidR="00117D3D" w:rsidRDefault="00117D3D" w:rsidP="00117D3D">
            <w:pPr>
              <w:tabs>
                <w:tab w:val="left" w:pos="2175"/>
              </w:tabs>
              <w:jc w:val="both"/>
              <w:rPr>
                <w:rFonts w:ascii="Calibri" w:hAnsi="Calibri" w:cs="Arial"/>
                <w:bCs/>
                <w:szCs w:val="20"/>
                <w:highlight w:val="yellow"/>
              </w:rPr>
            </w:pPr>
          </w:p>
          <w:p w:rsidR="00117D3D" w:rsidRDefault="00117D3D" w:rsidP="00117D3D">
            <w:pPr>
              <w:tabs>
                <w:tab w:val="left" w:pos="2175"/>
              </w:tabs>
              <w:jc w:val="both"/>
              <w:rPr>
                <w:rFonts w:ascii="Calibri" w:hAnsi="Calibri" w:cs="Arial"/>
                <w:bCs/>
                <w:szCs w:val="20"/>
                <w:highlight w:val="yellow"/>
              </w:rPr>
            </w:pPr>
          </w:p>
          <w:p w:rsidR="00117D3D" w:rsidRDefault="00117D3D" w:rsidP="00117D3D">
            <w:pPr>
              <w:tabs>
                <w:tab w:val="left" w:pos="2175"/>
              </w:tabs>
              <w:jc w:val="both"/>
              <w:rPr>
                <w:rFonts w:ascii="Calibri" w:hAnsi="Calibri" w:cs="Arial"/>
                <w:bCs/>
                <w:szCs w:val="20"/>
                <w:highlight w:val="yellow"/>
              </w:rPr>
            </w:pPr>
          </w:p>
          <w:p w:rsidR="00310EF1" w:rsidRDefault="00310EF1" w:rsidP="00117D3D">
            <w:pPr>
              <w:tabs>
                <w:tab w:val="left" w:pos="2175"/>
              </w:tabs>
              <w:jc w:val="both"/>
              <w:rPr>
                <w:rFonts w:ascii="Calibri" w:hAnsi="Calibri" w:cs="Arial"/>
                <w:bCs/>
                <w:szCs w:val="20"/>
              </w:rPr>
            </w:pPr>
          </w:p>
          <w:p w:rsidR="00CE06A1" w:rsidRDefault="00CE06A1" w:rsidP="00117D3D">
            <w:pPr>
              <w:tabs>
                <w:tab w:val="left" w:pos="2175"/>
              </w:tabs>
              <w:jc w:val="both"/>
              <w:rPr>
                <w:rFonts w:ascii="Calibri" w:hAnsi="Calibri" w:cs="Arial"/>
                <w:bCs/>
                <w:szCs w:val="20"/>
              </w:rPr>
            </w:pPr>
          </w:p>
          <w:p w:rsidR="00CE06A1" w:rsidRDefault="00CE06A1" w:rsidP="00117D3D">
            <w:pPr>
              <w:tabs>
                <w:tab w:val="left" w:pos="2175"/>
              </w:tabs>
              <w:jc w:val="both"/>
              <w:rPr>
                <w:rFonts w:ascii="Calibri" w:hAnsi="Calibri" w:cs="Arial"/>
                <w:bCs/>
                <w:szCs w:val="20"/>
              </w:rPr>
            </w:pPr>
          </w:p>
          <w:p w:rsidR="00117D3D" w:rsidRDefault="00117D3D" w:rsidP="00117D3D">
            <w:pPr>
              <w:tabs>
                <w:tab w:val="left" w:pos="2175"/>
              </w:tabs>
              <w:jc w:val="both"/>
              <w:rPr>
                <w:rFonts w:ascii="Calibri" w:hAnsi="Calibri" w:cs="Arial"/>
                <w:bCs/>
                <w:szCs w:val="20"/>
                <w:highlight w:val="yellow"/>
              </w:rPr>
            </w:pPr>
            <w:r w:rsidRPr="00847298">
              <w:rPr>
                <w:rFonts w:ascii="Calibri" w:hAnsi="Calibri" w:cs="Arial"/>
                <w:bCs/>
                <w:szCs w:val="20"/>
              </w:rPr>
              <w:t xml:space="preserve">do 31. maja </w:t>
            </w:r>
            <w:r w:rsidR="00A34D87">
              <w:rPr>
                <w:rFonts w:ascii="Calibri" w:hAnsi="Calibri" w:cs="Arial"/>
                <w:bCs/>
                <w:szCs w:val="20"/>
              </w:rPr>
              <w:t>(v primeru obsežnejšega poročila do 30.</w:t>
            </w:r>
            <w:r w:rsidR="00151932">
              <w:rPr>
                <w:rFonts w:ascii="Calibri" w:hAnsi="Calibri" w:cs="Arial"/>
                <w:bCs/>
                <w:szCs w:val="20"/>
              </w:rPr>
              <w:t xml:space="preserve"> junija</w:t>
            </w:r>
            <w:r w:rsidR="00A34D87">
              <w:rPr>
                <w:rFonts w:ascii="Calibri" w:hAnsi="Calibri" w:cs="Arial"/>
                <w:bCs/>
                <w:szCs w:val="20"/>
              </w:rPr>
              <w:t>)</w:t>
            </w:r>
          </w:p>
          <w:p w:rsidR="00117D3D" w:rsidRPr="00CD3073" w:rsidRDefault="00530F48" w:rsidP="00117D3D">
            <w:pPr>
              <w:tabs>
                <w:tab w:val="left" w:pos="2175"/>
              </w:tabs>
              <w:jc w:val="both"/>
              <w:rPr>
                <w:rFonts w:ascii="Calibri" w:hAnsi="Calibri" w:cs="Arial"/>
                <w:bCs/>
                <w:szCs w:val="20"/>
              </w:rPr>
            </w:pPr>
            <w:r w:rsidRPr="00CD3073">
              <w:rPr>
                <w:rFonts w:ascii="Calibri" w:hAnsi="Calibri" w:cs="Arial"/>
                <w:bCs/>
                <w:szCs w:val="20"/>
              </w:rPr>
              <w:t>do 15.2.2025</w:t>
            </w:r>
          </w:p>
          <w:p w:rsidR="00117D3D" w:rsidRDefault="00117D3D" w:rsidP="00117D3D">
            <w:pPr>
              <w:tabs>
                <w:tab w:val="left" w:pos="2175"/>
              </w:tabs>
              <w:jc w:val="both"/>
              <w:rPr>
                <w:rFonts w:ascii="Calibri" w:hAnsi="Calibri" w:cs="Arial"/>
                <w:bCs/>
                <w:szCs w:val="20"/>
                <w:highlight w:val="yellow"/>
              </w:rPr>
            </w:pPr>
          </w:p>
          <w:p w:rsidR="00E91706" w:rsidRDefault="00E91706" w:rsidP="00117D3D">
            <w:pPr>
              <w:tabs>
                <w:tab w:val="left" w:pos="2175"/>
              </w:tabs>
              <w:jc w:val="both"/>
              <w:rPr>
                <w:rFonts w:ascii="Calibri" w:hAnsi="Calibri" w:cs="Arial"/>
                <w:bCs/>
                <w:szCs w:val="20"/>
              </w:rPr>
            </w:pPr>
          </w:p>
          <w:p w:rsidR="00117D3D" w:rsidRPr="00340159" w:rsidRDefault="00117D3D" w:rsidP="00117D3D">
            <w:pPr>
              <w:tabs>
                <w:tab w:val="left" w:pos="2175"/>
              </w:tabs>
              <w:jc w:val="both"/>
              <w:rPr>
                <w:rFonts w:ascii="Calibri" w:hAnsi="Calibri" w:cs="Arial"/>
                <w:bCs/>
                <w:szCs w:val="20"/>
              </w:rPr>
            </w:pPr>
            <w:r>
              <w:rPr>
                <w:rFonts w:ascii="Calibri" w:hAnsi="Calibri" w:cs="Arial"/>
                <w:bCs/>
                <w:szCs w:val="20"/>
              </w:rPr>
              <w:t>P</w:t>
            </w:r>
            <w:r w:rsidRPr="00340159">
              <w:rPr>
                <w:rFonts w:ascii="Calibri" w:hAnsi="Calibri" w:cs="Arial"/>
                <w:bCs/>
                <w:szCs w:val="20"/>
              </w:rPr>
              <w:t>o sprejemu</w:t>
            </w:r>
            <w:r w:rsidR="00BC4961">
              <w:rPr>
                <w:rFonts w:ascii="Calibri" w:hAnsi="Calibri" w:cs="Arial"/>
                <w:bCs/>
                <w:szCs w:val="20"/>
              </w:rPr>
              <w:t xml:space="preserve"> EK</w:t>
            </w:r>
          </w:p>
          <w:p w:rsidR="00117D3D" w:rsidRDefault="00117D3D" w:rsidP="00117D3D">
            <w:pPr>
              <w:tabs>
                <w:tab w:val="left" w:pos="2175"/>
              </w:tabs>
              <w:jc w:val="both"/>
              <w:rPr>
                <w:rFonts w:ascii="Calibri" w:hAnsi="Calibri" w:cs="Arial"/>
                <w:bCs/>
                <w:szCs w:val="20"/>
                <w:highlight w:val="yellow"/>
              </w:rPr>
            </w:pPr>
          </w:p>
          <w:p w:rsidR="00117D3D" w:rsidRPr="009708E2" w:rsidRDefault="00117D3D" w:rsidP="00117D3D">
            <w:pPr>
              <w:tabs>
                <w:tab w:val="left" w:pos="2175"/>
              </w:tabs>
              <w:jc w:val="both"/>
              <w:rPr>
                <w:rFonts w:ascii="Calibri" w:hAnsi="Calibri" w:cs="Arial"/>
                <w:bCs/>
                <w:szCs w:val="20"/>
                <w:highlight w:val="yellow"/>
              </w:rPr>
            </w:pPr>
          </w:p>
        </w:tc>
        <w:tc>
          <w:tcPr>
            <w:tcW w:w="2067" w:type="dxa"/>
            <w:shd w:val="clear" w:color="auto" w:fill="auto"/>
          </w:tcPr>
          <w:p w:rsidR="00117D3D" w:rsidRDefault="00117D3D" w:rsidP="00117D3D">
            <w:pPr>
              <w:tabs>
                <w:tab w:val="left" w:pos="2175"/>
              </w:tabs>
              <w:jc w:val="both"/>
              <w:rPr>
                <w:rFonts w:ascii="Calibri" w:hAnsi="Calibri" w:cs="Arial"/>
                <w:bCs/>
                <w:szCs w:val="20"/>
              </w:rPr>
            </w:pPr>
            <w:r>
              <w:rPr>
                <w:rFonts w:ascii="Calibri" w:hAnsi="Calibri" w:cs="Arial"/>
                <w:bCs/>
                <w:szCs w:val="20"/>
              </w:rPr>
              <w:t xml:space="preserve">Osnutek </w:t>
            </w:r>
            <w:r w:rsidR="00BC4961">
              <w:rPr>
                <w:rFonts w:ascii="Calibri" w:hAnsi="Calibri" w:cs="Arial"/>
                <w:bCs/>
                <w:szCs w:val="20"/>
              </w:rPr>
              <w:t xml:space="preserve">letnega/končnega </w:t>
            </w:r>
            <w:r>
              <w:rPr>
                <w:rFonts w:ascii="Calibri" w:hAnsi="Calibri" w:cs="Arial"/>
                <w:bCs/>
                <w:szCs w:val="20"/>
              </w:rPr>
              <w:t>poročila</w:t>
            </w:r>
          </w:p>
          <w:p w:rsidR="00933344" w:rsidRDefault="00933344" w:rsidP="00117D3D">
            <w:pPr>
              <w:tabs>
                <w:tab w:val="left" w:pos="2175"/>
              </w:tabs>
              <w:jc w:val="both"/>
              <w:rPr>
                <w:rFonts w:ascii="Calibri" w:hAnsi="Calibri" w:cs="Arial"/>
                <w:bCs/>
                <w:szCs w:val="20"/>
              </w:rPr>
            </w:pPr>
          </w:p>
          <w:p w:rsidR="00933344" w:rsidRDefault="00933344" w:rsidP="00117D3D">
            <w:pPr>
              <w:tabs>
                <w:tab w:val="left" w:pos="2175"/>
              </w:tabs>
              <w:jc w:val="both"/>
              <w:rPr>
                <w:rFonts w:ascii="Calibri" w:hAnsi="Calibri" w:cs="Arial"/>
                <w:bCs/>
                <w:szCs w:val="20"/>
              </w:rPr>
            </w:pPr>
          </w:p>
          <w:p w:rsidR="00933344" w:rsidRDefault="00933344" w:rsidP="00117D3D">
            <w:pPr>
              <w:tabs>
                <w:tab w:val="left" w:pos="2175"/>
              </w:tabs>
              <w:jc w:val="both"/>
              <w:rPr>
                <w:rFonts w:ascii="Calibri" w:hAnsi="Calibri" w:cs="Arial"/>
                <w:bCs/>
                <w:szCs w:val="20"/>
              </w:rPr>
            </w:pPr>
          </w:p>
          <w:p w:rsidR="00933344" w:rsidRDefault="00933344" w:rsidP="00117D3D">
            <w:pPr>
              <w:tabs>
                <w:tab w:val="left" w:pos="2175"/>
              </w:tabs>
              <w:jc w:val="both"/>
              <w:rPr>
                <w:rFonts w:ascii="Calibri" w:hAnsi="Calibri" w:cs="Arial"/>
                <w:bCs/>
                <w:szCs w:val="20"/>
              </w:rPr>
            </w:pPr>
          </w:p>
          <w:p w:rsidR="00B4226C" w:rsidRDefault="00B4226C" w:rsidP="00117D3D">
            <w:pPr>
              <w:tabs>
                <w:tab w:val="left" w:pos="2175"/>
              </w:tabs>
              <w:jc w:val="both"/>
              <w:rPr>
                <w:rFonts w:ascii="Calibri" w:hAnsi="Calibri" w:cs="Arial"/>
                <w:bCs/>
                <w:szCs w:val="20"/>
              </w:rPr>
            </w:pPr>
          </w:p>
          <w:p w:rsidR="00CE06A1" w:rsidRDefault="00CE06A1" w:rsidP="00117D3D">
            <w:pPr>
              <w:tabs>
                <w:tab w:val="left" w:pos="2175"/>
              </w:tabs>
              <w:jc w:val="both"/>
              <w:rPr>
                <w:rFonts w:ascii="Calibri" w:hAnsi="Calibri" w:cs="Arial"/>
                <w:bCs/>
                <w:szCs w:val="20"/>
              </w:rPr>
            </w:pPr>
          </w:p>
          <w:p w:rsidR="00CE06A1" w:rsidRDefault="00CE06A1" w:rsidP="00117D3D">
            <w:pPr>
              <w:tabs>
                <w:tab w:val="left" w:pos="2175"/>
              </w:tabs>
              <w:jc w:val="both"/>
              <w:rPr>
                <w:rFonts w:ascii="Calibri" w:hAnsi="Calibri" w:cs="Arial"/>
                <w:bCs/>
                <w:szCs w:val="20"/>
              </w:rPr>
            </w:pPr>
          </w:p>
          <w:p w:rsidR="00530F48" w:rsidRDefault="00530F48" w:rsidP="00117D3D">
            <w:pPr>
              <w:tabs>
                <w:tab w:val="left" w:pos="2175"/>
              </w:tabs>
              <w:jc w:val="both"/>
              <w:rPr>
                <w:rFonts w:ascii="Calibri" w:hAnsi="Calibri" w:cs="Arial"/>
                <w:bCs/>
                <w:szCs w:val="20"/>
              </w:rPr>
            </w:pPr>
            <w:r>
              <w:rPr>
                <w:rFonts w:ascii="Calibri" w:hAnsi="Calibri" w:cs="Arial"/>
                <w:bCs/>
                <w:szCs w:val="20"/>
              </w:rPr>
              <w:t>Letno poročilo</w:t>
            </w:r>
          </w:p>
          <w:p w:rsidR="00530F48" w:rsidRDefault="00530F48" w:rsidP="00117D3D">
            <w:pPr>
              <w:tabs>
                <w:tab w:val="left" w:pos="2175"/>
              </w:tabs>
              <w:jc w:val="both"/>
              <w:rPr>
                <w:rFonts w:ascii="Calibri" w:hAnsi="Calibri" w:cs="Arial"/>
                <w:bCs/>
                <w:szCs w:val="20"/>
              </w:rPr>
            </w:pPr>
          </w:p>
          <w:p w:rsidR="00530F48" w:rsidRDefault="00530F48" w:rsidP="00117D3D">
            <w:pPr>
              <w:tabs>
                <w:tab w:val="left" w:pos="2175"/>
              </w:tabs>
              <w:jc w:val="both"/>
              <w:rPr>
                <w:rFonts w:ascii="Calibri" w:hAnsi="Calibri" w:cs="Arial"/>
                <w:bCs/>
                <w:szCs w:val="20"/>
              </w:rPr>
            </w:pPr>
          </w:p>
          <w:p w:rsidR="00117D3D" w:rsidRDefault="00530F48" w:rsidP="00117D3D">
            <w:pPr>
              <w:tabs>
                <w:tab w:val="left" w:pos="2175"/>
              </w:tabs>
              <w:jc w:val="both"/>
              <w:rPr>
                <w:rFonts w:ascii="Calibri" w:hAnsi="Calibri" w:cs="Arial"/>
                <w:bCs/>
                <w:szCs w:val="20"/>
              </w:rPr>
            </w:pPr>
            <w:r>
              <w:rPr>
                <w:rFonts w:ascii="Calibri" w:hAnsi="Calibri" w:cs="Arial"/>
                <w:bCs/>
                <w:szCs w:val="20"/>
              </w:rPr>
              <w:t>K</w:t>
            </w:r>
            <w:r w:rsidR="00A34D87">
              <w:rPr>
                <w:rFonts w:ascii="Calibri" w:hAnsi="Calibri" w:cs="Arial"/>
                <w:bCs/>
                <w:szCs w:val="20"/>
              </w:rPr>
              <w:t>ončno p</w:t>
            </w:r>
            <w:r w:rsidR="00117D3D">
              <w:rPr>
                <w:rFonts w:ascii="Calibri" w:hAnsi="Calibri" w:cs="Arial"/>
                <w:bCs/>
                <w:szCs w:val="20"/>
              </w:rPr>
              <w:t>oročilo</w:t>
            </w:r>
            <w:r w:rsidR="00117D3D" w:rsidRPr="007E3842">
              <w:rPr>
                <w:rFonts w:ascii="Calibri" w:hAnsi="Calibri" w:cs="Arial"/>
                <w:bCs/>
                <w:szCs w:val="20"/>
              </w:rPr>
              <w:t xml:space="preserve"> </w:t>
            </w:r>
          </w:p>
          <w:p w:rsidR="00B2375B" w:rsidRDefault="00B2375B" w:rsidP="00117D3D">
            <w:pPr>
              <w:tabs>
                <w:tab w:val="left" w:pos="2175"/>
              </w:tabs>
              <w:jc w:val="both"/>
              <w:rPr>
                <w:rFonts w:ascii="Calibri" w:hAnsi="Calibri" w:cs="Arial"/>
                <w:bCs/>
                <w:szCs w:val="20"/>
              </w:rPr>
            </w:pPr>
          </w:p>
          <w:p w:rsidR="00E91706" w:rsidRDefault="00E91706" w:rsidP="00117D3D">
            <w:pPr>
              <w:tabs>
                <w:tab w:val="left" w:pos="2175"/>
              </w:tabs>
              <w:jc w:val="both"/>
              <w:rPr>
                <w:rFonts w:ascii="Calibri" w:hAnsi="Calibri" w:cs="Arial"/>
                <w:bCs/>
                <w:szCs w:val="20"/>
              </w:rPr>
            </w:pPr>
          </w:p>
          <w:p w:rsidR="00B2375B" w:rsidRPr="007E3842" w:rsidRDefault="00B2375B" w:rsidP="00117D3D">
            <w:pPr>
              <w:tabs>
                <w:tab w:val="left" w:pos="2175"/>
              </w:tabs>
              <w:jc w:val="both"/>
              <w:rPr>
                <w:rFonts w:ascii="Calibri" w:hAnsi="Calibri" w:cs="Arial"/>
                <w:bCs/>
                <w:szCs w:val="20"/>
              </w:rPr>
            </w:pPr>
            <w:r>
              <w:rPr>
                <w:rFonts w:ascii="Calibri" w:hAnsi="Calibri" w:cs="Arial"/>
                <w:bCs/>
                <w:szCs w:val="20"/>
              </w:rPr>
              <w:t xml:space="preserve">Objava na </w:t>
            </w:r>
            <w:proofErr w:type="spellStart"/>
            <w:r>
              <w:rPr>
                <w:rFonts w:ascii="Calibri" w:hAnsi="Calibri" w:cs="Arial"/>
                <w:bCs/>
                <w:szCs w:val="20"/>
              </w:rPr>
              <w:t>www.eu</w:t>
            </w:r>
            <w:proofErr w:type="spellEnd"/>
            <w:r>
              <w:rPr>
                <w:rFonts w:ascii="Calibri" w:hAnsi="Calibri" w:cs="Arial"/>
                <w:bCs/>
                <w:szCs w:val="20"/>
              </w:rPr>
              <w:t>-</w:t>
            </w:r>
            <w:proofErr w:type="spellStart"/>
            <w:r>
              <w:rPr>
                <w:rFonts w:ascii="Calibri" w:hAnsi="Calibri" w:cs="Arial"/>
                <w:bCs/>
                <w:szCs w:val="20"/>
              </w:rPr>
              <w:t>skladi.si</w:t>
            </w:r>
            <w:proofErr w:type="spellEnd"/>
          </w:p>
        </w:tc>
      </w:tr>
      <w:tr w:rsidR="00117D3D" w:rsidRPr="007E3842" w:rsidTr="002925E0">
        <w:trPr>
          <w:tblCellSpacing w:w="20" w:type="dxa"/>
        </w:trPr>
        <w:tc>
          <w:tcPr>
            <w:tcW w:w="2088" w:type="dxa"/>
            <w:shd w:val="clear" w:color="auto" w:fill="auto"/>
          </w:tcPr>
          <w:p w:rsidR="00117D3D" w:rsidRPr="007E3842" w:rsidRDefault="00117D3D" w:rsidP="005C679D">
            <w:pPr>
              <w:tabs>
                <w:tab w:val="left" w:pos="2175"/>
              </w:tabs>
              <w:jc w:val="both"/>
              <w:rPr>
                <w:rFonts w:ascii="Calibri" w:hAnsi="Calibri" w:cs="Arial"/>
                <w:b/>
                <w:bCs/>
                <w:szCs w:val="20"/>
              </w:rPr>
            </w:pPr>
            <w:r>
              <w:rPr>
                <w:rFonts w:ascii="Calibri" w:hAnsi="Calibri" w:cs="Arial"/>
                <w:b/>
                <w:bCs/>
                <w:szCs w:val="20"/>
              </w:rPr>
              <w:t>Priprava</w:t>
            </w:r>
            <w:r w:rsidRPr="00847298">
              <w:rPr>
                <w:rFonts w:ascii="Calibri" w:hAnsi="Calibri" w:cs="Arial"/>
                <w:b/>
                <w:bCs/>
                <w:szCs w:val="20"/>
              </w:rPr>
              <w:t xml:space="preserve"> in predložitev poročila </w:t>
            </w:r>
            <w:r w:rsidR="00315ECC">
              <w:rPr>
                <w:rFonts w:ascii="Calibri" w:hAnsi="Calibri" w:cs="Arial"/>
                <w:b/>
                <w:bCs/>
                <w:szCs w:val="20"/>
              </w:rPr>
              <w:t xml:space="preserve">o napredku Partnerskega </w:t>
            </w:r>
            <w:r w:rsidR="00315ECC">
              <w:rPr>
                <w:rFonts w:ascii="Calibri" w:hAnsi="Calibri" w:cs="Arial"/>
                <w:b/>
                <w:bCs/>
                <w:szCs w:val="20"/>
              </w:rPr>
              <w:lastRenderedPageBreak/>
              <w:t>sporazuma</w:t>
            </w:r>
            <w:r w:rsidRPr="00847298">
              <w:rPr>
                <w:rFonts w:ascii="Calibri" w:hAnsi="Calibri" w:cs="Arial"/>
                <w:b/>
                <w:bCs/>
                <w:szCs w:val="20"/>
              </w:rPr>
              <w:t xml:space="preserve"> predloženega v letu 2017 in 2019</w:t>
            </w:r>
          </w:p>
        </w:tc>
        <w:tc>
          <w:tcPr>
            <w:tcW w:w="3787" w:type="dxa"/>
            <w:shd w:val="clear" w:color="auto" w:fill="auto"/>
          </w:tcPr>
          <w:p w:rsidR="00117D3D" w:rsidRDefault="00151932" w:rsidP="00117D3D">
            <w:pPr>
              <w:tabs>
                <w:tab w:val="left" w:pos="2175"/>
              </w:tabs>
              <w:jc w:val="both"/>
              <w:rPr>
                <w:rFonts w:ascii="Calibri" w:hAnsi="Calibri" w:cs="Arial"/>
                <w:bCs/>
                <w:szCs w:val="20"/>
              </w:rPr>
            </w:pPr>
            <w:r>
              <w:rPr>
                <w:rFonts w:ascii="Calibri" w:hAnsi="Calibri" w:cs="Arial"/>
                <w:bCs/>
                <w:szCs w:val="20"/>
              </w:rPr>
              <w:lastRenderedPageBreak/>
              <w:t xml:space="preserve">Sektor za sklade skupaj s </w:t>
            </w:r>
            <w:r w:rsidR="00315ECC">
              <w:rPr>
                <w:rFonts w:ascii="Calibri" w:hAnsi="Calibri" w:cs="Arial"/>
                <w:bCs/>
                <w:szCs w:val="20"/>
              </w:rPr>
              <w:t>S</w:t>
            </w:r>
            <w:r w:rsidR="00CD2C95">
              <w:rPr>
                <w:rFonts w:ascii="Calibri" w:hAnsi="Calibri" w:cs="Arial"/>
                <w:bCs/>
                <w:szCs w:val="20"/>
              </w:rPr>
              <w:t>ektorjem za razvoj in upravljanje</w:t>
            </w:r>
            <w:r w:rsidR="00AA499D">
              <w:rPr>
                <w:rFonts w:ascii="Calibri" w:hAnsi="Calibri" w:cs="Arial"/>
                <w:bCs/>
                <w:szCs w:val="20"/>
              </w:rPr>
              <w:t xml:space="preserve"> </w:t>
            </w:r>
            <w:r w:rsidR="00117D3D" w:rsidRPr="00847298">
              <w:rPr>
                <w:rFonts w:ascii="Calibri" w:hAnsi="Calibri" w:cs="Arial"/>
                <w:bCs/>
                <w:szCs w:val="20"/>
              </w:rPr>
              <w:t xml:space="preserve">na podlagi izpisov iz </w:t>
            </w:r>
            <w:r w:rsidR="00310EF1">
              <w:rPr>
                <w:rFonts w:ascii="Calibri" w:hAnsi="Calibri" w:cs="Arial"/>
                <w:bCs/>
                <w:szCs w:val="20"/>
              </w:rPr>
              <w:t>IS</w:t>
            </w:r>
            <w:r w:rsidR="00AA499D">
              <w:rPr>
                <w:rFonts w:ascii="Calibri" w:hAnsi="Calibri" w:cs="Arial"/>
                <w:bCs/>
                <w:szCs w:val="20"/>
              </w:rPr>
              <w:t>,</w:t>
            </w:r>
            <w:r>
              <w:rPr>
                <w:rFonts w:ascii="Calibri" w:hAnsi="Calibri" w:cs="Arial"/>
                <w:bCs/>
                <w:szCs w:val="20"/>
              </w:rPr>
              <w:t xml:space="preserve"> </w:t>
            </w:r>
            <w:r w:rsidR="00117D3D" w:rsidRPr="00847298">
              <w:rPr>
                <w:rFonts w:ascii="Calibri" w:hAnsi="Calibri" w:cs="Arial"/>
                <w:bCs/>
                <w:szCs w:val="20"/>
              </w:rPr>
              <w:t xml:space="preserve">pripravi osnutek poročila </w:t>
            </w:r>
            <w:r w:rsidR="00315ECC">
              <w:rPr>
                <w:rFonts w:ascii="Calibri" w:hAnsi="Calibri" w:cs="Arial"/>
                <w:bCs/>
                <w:szCs w:val="20"/>
              </w:rPr>
              <w:t xml:space="preserve">o napredku Partnerskega sporazuma </w:t>
            </w:r>
            <w:r w:rsidR="00117D3D" w:rsidRPr="00847298">
              <w:rPr>
                <w:rFonts w:ascii="Calibri" w:hAnsi="Calibri" w:cs="Arial"/>
                <w:bCs/>
                <w:szCs w:val="20"/>
              </w:rPr>
              <w:t xml:space="preserve">predloženega v </w:t>
            </w:r>
            <w:r w:rsidR="00117D3D" w:rsidRPr="00847298">
              <w:rPr>
                <w:rFonts w:ascii="Calibri" w:hAnsi="Calibri" w:cs="Arial"/>
                <w:bCs/>
                <w:szCs w:val="20"/>
              </w:rPr>
              <w:lastRenderedPageBreak/>
              <w:t>letu 2017 in 2019 in pozove PO k dopolnitvi osnutka poročila posameznega leta v okviru pripravljene strukture.</w:t>
            </w:r>
          </w:p>
          <w:p w:rsidR="00117D3D" w:rsidRDefault="00117D3D" w:rsidP="00117D3D">
            <w:pPr>
              <w:tabs>
                <w:tab w:val="left" w:pos="2175"/>
              </w:tabs>
              <w:jc w:val="both"/>
              <w:rPr>
                <w:rFonts w:ascii="Calibri" w:hAnsi="Calibri" w:cs="Arial"/>
                <w:bCs/>
                <w:szCs w:val="20"/>
              </w:rPr>
            </w:pPr>
          </w:p>
          <w:p w:rsidR="00117D3D" w:rsidRDefault="00151932" w:rsidP="00117D3D">
            <w:pPr>
              <w:tabs>
                <w:tab w:val="left" w:pos="2175"/>
              </w:tabs>
              <w:jc w:val="both"/>
              <w:rPr>
                <w:rFonts w:ascii="Calibri" w:hAnsi="Calibri" w:cs="Arial"/>
                <w:bCs/>
                <w:szCs w:val="20"/>
              </w:rPr>
            </w:pPr>
            <w:r>
              <w:rPr>
                <w:rFonts w:ascii="Calibri" w:hAnsi="Calibri" w:cs="Arial"/>
                <w:bCs/>
                <w:szCs w:val="20"/>
              </w:rPr>
              <w:t>Sektor za sklade skupaj s S</w:t>
            </w:r>
            <w:r w:rsidR="00CD2C95">
              <w:rPr>
                <w:rFonts w:ascii="Calibri" w:hAnsi="Calibri" w:cs="Arial"/>
                <w:bCs/>
                <w:szCs w:val="20"/>
              </w:rPr>
              <w:t>ektorjem za razvoj in upravljanje</w:t>
            </w:r>
            <w:r w:rsidR="00CD3073">
              <w:rPr>
                <w:rFonts w:ascii="Calibri" w:hAnsi="Calibri" w:cs="Arial"/>
                <w:bCs/>
                <w:szCs w:val="20"/>
              </w:rPr>
              <w:t xml:space="preserve"> </w:t>
            </w:r>
            <w:r w:rsidR="00117D3D" w:rsidRPr="00847298">
              <w:rPr>
                <w:rFonts w:ascii="Calibri" w:hAnsi="Calibri" w:cs="Arial"/>
                <w:bCs/>
                <w:szCs w:val="20"/>
              </w:rPr>
              <w:t xml:space="preserve">posreduje poročilo o </w:t>
            </w:r>
            <w:r w:rsidR="008023BF">
              <w:rPr>
                <w:rFonts w:ascii="Calibri" w:hAnsi="Calibri" w:cs="Arial"/>
                <w:bCs/>
                <w:szCs w:val="20"/>
              </w:rPr>
              <w:t>napredku Partnerskega sporazuma</w:t>
            </w:r>
            <w:r w:rsidR="00117D3D" w:rsidRPr="00847298">
              <w:rPr>
                <w:rFonts w:ascii="Calibri" w:hAnsi="Calibri" w:cs="Arial"/>
                <w:bCs/>
                <w:szCs w:val="20"/>
              </w:rPr>
              <w:t xml:space="preserve"> predloženega v letu 2017 in 2019</w:t>
            </w:r>
            <w:r w:rsidR="00933344">
              <w:rPr>
                <w:rFonts w:ascii="Calibri" w:hAnsi="Calibri" w:cs="Arial"/>
                <w:bCs/>
                <w:szCs w:val="20"/>
              </w:rPr>
              <w:t xml:space="preserve"> preko SFC.</w:t>
            </w:r>
          </w:p>
          <w:p w:rsidR="00117D3D" w:rsidRDefault="00117D3D" w:rsidP="00117D3D">
            <w:pPr>
              <w:tabs>
                <w:tab w:val="left" w:pos="2175"/>
              </w:tabs>
              <w:jc w:val="both"/>
              <w:rPr>
                <w:rFonts w:ascii="Calibri" w:hAnsi="Calibri" w:cs="Arial"/>
                <w:bCs/>
                <w:szCs w:val="20"/>
              </w:rPr>
            </w:pPr>
          </w:p>
          <w:p w:rsidR="00117D3D" w:rsidRDefault="00151932" w:rsidP="00117D3D">
            <w:pPr>
              <w:tabs>
                <w:tab w:val="left" w:pos="2175"/>
              </w:tabs>
              <w:jc w:val="both"/>
              <w:rPr>
                <w:rFonts w:ascii="Calibri" w:hAnsi="Calibri" w:cs="Arial"/>
                <w:bCs/>
                <w:szCs w:val="20"/>
              </w:rPr>
            </w:pPr>
            <w:r>
              <w:rPr>
                <w:rFonts w:ascii="Calibri" w:hAnsi="Calibri" w:cs="Arial"/>
                <w:bCs/>
                <w:szCs w:val="20"/>
              </w:rPr>
              <w:t>Odgovorna oseba</w:t>
            </w:r>
            <w:r w:rsidR="008023BF">
              <w:rPr>
                <w:rFonts w:ascii="Calibri" w:hAnsi="Calibri" w:cs="Arial"/>
                <w:bCs/>
                <w:szCs w:val="20"/>
              </w:rPr>
              <w:t xml:space="preserve"> OU</w:t>
            </w:r>
            <w:r w:rsidR="008023BF" w:rsidRPr="00847298">
              <w:rPr>
                <w:rFonts w:ascii="Calibri" w:hAnsi="Calibri" w:cs="Arial"/>
                <w:bCs/>
                <w:szCs w:val="20"/>
              </w:rPr>
              <w:t xml:space="preserve"> </w:t>
            </w:r>
            <w:r w:rsidR="00117D3D" w:rsidRPr="00847298">
              <w:rPr>
                <w:rFonts w:ascii="Calibri" w:hAnsi="Calibri" w:cs="Arial"/>
                <w:bCs/>
                <w:szCs w:val="20"/>
              </w:rPr>
              <w:t xml:space="preserve">skliče sejo </w:t>
            </w:r>
            <w:r w:rsidR="008023BF">
              <w:rPr>
                <w:rFonts w:ascii="Calibri" w:hAnsi="Calibri" w:cs="Arial"/>
                <w:bCs/>
                <w:szCs w:val="20"/>
              </w:rPr>
              <w:t>Medresorskega koordinacijskega odbora</w:t>
            </w:r>
            <w:r>
              <w:rPr>
                <w:rFonts w:ascii="Calibri" w:hAnsi="Calibri" w:cs="Arial"/>
                <w:bCs/>
                <w:szCs w:val="20"/>
              </w:rPr>
              <w:t xml:space="preserve"> (MKO)</w:t>
            </w:r>
            <w:r w:rsidR="00117D3D" w:rsidRPr="00847298">
              <w:rPr>
                <w:rFonts w:ascii="Calibri" w:hAnsi="Calibri" w:cs="Arial"/>
                <w:bCs/>
                <w:szCs w:val="20"/>
              </w:rPr>
              <w:t xml:space="preserve">, ki potrdi poročilo </w:t>
            </w:r>
            <w:r w:rsidR="008023BF">
              <w:rPr>
                <w:rFonts w:ascii="Calibri" w:hAnsi="Calibri" w:cs="Arial"/>
                <w:bCs/>
                <w:szCs w:val="20"/>
              </w:rPr>
              <w:t xml:space="preserve">o napredku Partnerskega sporazuma </w:t>
            </w:r>
            <w:r w:rsidR="00117D3D" w:rsidRPr="00847298">
              <w:rPr>
                <w:rFonts w:ascii="Calibri" w:hAnsi="Calibri" w:cs="Arial"/>
                <w:bCs/>
                <w:szCs w:val="20"/>
              </w:rPr>
              <w:t>posameznega leta predloženega 2017 in 2019.</w:t>
            </w:r>
            <w:r w:rsidR="008023BF">
              <w:rPr>
                <w:rFonts w:ascii="Calibri" w:hAnsi="Calibri" w:cs="Arial"/>
                <w:bCs/>
                <w:szCs w:val="20"/>
              </w:rPr>
              <w:t xml:space="preserve"> Poročilo o napredku Partnerskega sporazuma se</w:t>
            </w:r>
            <w:r>
              <w:rPr>
                <w:rFonts w:ascii="Calibri" w:hAnsi="Calibri" w:cs="Arial"/>
                <w:bCs/>
                <w:szCs w:val="20"/>
              </w:rPr>
              <w:t>,</w:t>
            </w:r>
            <w:r w:rsidR="008023BF">
              <w:rPr>
                <w:rFonts w:ascii="Calibri" w:hAnsi="Calibri" w:cs="Arial"/>
                <w:bCs/>
                <w:szCs w:val="20"/>
              </w:rPr>
              <w:t xml:space="preserve"> skupaj s sklepi MKO</w:t>
            </w:r>
            <w:r>
              <w:rPr>
                <w:rFonts w:ascii="Calibri" w:hAnsi="Calibri" w:cs="Arial"/>
                <w:bCs/>
                <w:szCs w:val="20"/>
              </w:rPr>
              <w:t>,</w:t>
            </w:r>
            <w:r w:rsidR="008023BF">
              <w:rPr>
                <w:rFonts w:ascii="Calibri" w:hAnsi="Calibri" w:cs="Arial"/>
                <w:bCs/>
                <w:szCs w:val="20"/>
              </w:rPr>
              <w:t xml:space="preserve"> posreduje preko SFC na EK.</w:t>
            </w:r>
          </w:p>
          <w:p w:rsidR="00117D3D" w:rsidRDefault="00117D3D" w:rsidP="00117D3D">
            <w:pPr>
              <w:tabs>
                <w:tab w:val="left" w:pos="2175"/>
              </w:tabs>
              <w:jc w:val="both"/>
              <w:rPr>
                <w:rFonts w:ascii="Calibri" w:hAnsi="Calibri" w:cs="Arial"/>
                <w:bCs/>
                <w:szCs w:val="20"/>
              </w:rPr>
            </w:pPr>
          </w:p>
          <w:p w:rsidR="00117D3D" w:rsidRDefault="00117D3D" w:rsidP="003D37B8">
            <w:pPr>
              <w:tabs>
                <w:tab w:val="left" w:pos="2175"/>
              </w:tabs>
              <w:jc w:val="both"/>
              <w:rPr>
                <w:rFonts w:ascii="Calibri" w:hAnsi="Calibri" w:cs="Arial"/>
                <w:bCs/>
                <w:szCs w:val="20"/>
              </w:rPr>
            </w:pPr>
            <w:r w:rsidRPr="00847298">
              <w:rPr>
                <w:rFonts w:ascii="Calibri" w:hAnsi="Calibri" w:cs="Arial"/>
                <w:bCs/>
                <w:szCs w:val="20"/>
              </w:rPr>
              <w:t xml:space="preserve">Sprejeto poročilo o </w:t>
            </w:r>
            <w:r w:rsidR="001E00F0">
              <w:rPr>
                <w:rFonts w:ascii="Calibri" w:hAnsi="Calibri" w:cs="Arial"/>
                <w:bCs/>
                <w:szCs w:val="20"/>
              </w:rPr>
              <w:t>napredku Partnerskega sporazuma</w:t>
            </w:r>
            <w:r w:rsidRPr="00847298">
              <w:rPr>
                <w:rFonts w:ascii="Calibri" w:hAnsi="Calibri" w:cs="Arial"/>
                <w:bCs/>
                <w:szCs w:val="20"/>
              </w:rPr>
              <w:t xml:space="preserve"> posameznega leta </w:t>
            </w:r>
            <w:r w:rsidR="003D37B8">
              <w:rPr>
                <w:rFonts w:ascii="Calibri" w:hAnsi="Calibri" w:cs="Arial"/>
                <w:bCs/>
                <w:szCs w:val="20"/>
              </w:rPr>
              <w:t>Sektor za komuniciranje in mednarodne zadeve</w:t>
            </w:r>
            <w:r w:rsidR="001E00F0">
              <w:rPr>
                <w:rFonts w:ascii="Calibri" w:hAnsi="Calibri" w:cs="Arial"/>
                <w:bCs/>
                <w:szCs w:val="20"/>
              </w:rPr>
              <w:t xml:space="preserve"> </w:t>
            </w:r>
            <w:r w:rsidR="001E00F0" w:rsidRPr="00847298">
              <w:rPr>
                <w:rFonts w:ascii="Calibri" w:hAnsi="Calibri" w:cs="Arial"/>
                <w:bCs/>
                <w:szCs w:val="20"/>
              </w:rPr>
              <w:t>objavi na spletnih straneh.</w:t>
            </w:r>
            <w:r w:rsidR="00CE06A1">
              <w:rPr>
                <w:rFonts w:ascii="Calibri" w:hAnsi="Calibri" w:cs="Arial"/>
                <w:bCs/>
                <w:szCs w:val="20"/>
              </w:rPr>
              <w:t xml:space="preserve"> </w:t>
            </w:r>
          </w:p>
        </w:tc>
        <w:tc>
          <w:tcPr>
            <w:tcW w:w="1519" w:type="dxa"/>
            <w:shd w:val="clear" w:color="auto" w:fill="auto"/>
          </w:tcPr>
          <w:p w:rsidR="00117D3D" w:rsidRDefault="00117D3D" w:rsidP="00117D3D">
            <w:pPr>
              <w:tabs>
                <w:tab w:val="left" w:pos="2175"/>
              </w:tabs>
              <w:jc w:val="both"/>
              <w:rPr>
                <w:rFonts w:ascii="Calibri" w:hAnsi="Calibri" w:cs="Arial"/>
                <w:bCs/>
                <w:szCs w:val="20"/>
              </w:rPr>
            </w:pPr>
            <w:r w:rsidRPr="00847298">
              <w:rPr>
                <w:rFonts w:ascii="Calibri" w:hAnsi="Calibri" w:cs="Arial"/>
                <w:bCs/>
                <w:szCs w:val="20"/>
              </w:rPr>
              <w:lastRenderedPageBreak/>
              <w:t>do 1. marca vsakega leta</w:t>
            </w:r>
          </w:p>
          <w:p w:rsidR="00117D3D" w:rsidRDefault="00117D3D" w:rsidP="00117D3D">
            <w:pPr>
              <w:tabs>
                <w:tab w:val="left" w:pos="2175"/>
              </w:tabs>
              <w:jc w:val="both"/>
              <w:rPr>
                <w:rFonts w:ascii="Calibri" w:hAnsi="Calibri" w:cs="Arial"/>
                <w:bCs/>
                <w:szCs w:val="20"/>
              </w:rPr>
            </w:pPr>
          </w:p>
          <w:p w:rsidR="00117D3D" w:rsidRDefault="00117D3D" w:rsidP="00117D3D">
            <w:pPr>
              <w:tabs>
                <w:tab w:val="left" w:pos="2175"/>
              </w:tabs>
              <w:jc w:val="both"/>
              <w:rPr>
                <w:rFonts w:ascii="Calibri" w:hAnsi="Calibri" w:cs="Arial"/>
                <w:bCs/>
                <w:szCs w:val="20"/>
              </w:rPr>
            </w:pPr>
          </w:p>
          <w:p w:rsidR="00117D3D" w:rsidRDefault="00117D3D" w:rsidP="00117D3D">
            <w:pPr>
              <w:tabs>
                <w:tab w:val="left" w:pos="2175"/>
              </w:tabs>
              <w:jc w:val="both"/>
              <w:rPr>
                <w:rFonts w:ascii="Calibri" w:hAnsi="Calibri" w:cs="Arial"/>
                <w:bCs/>
                <w:szCs w:val="20"/>
              </w:rPr>
            </w:pPr>
          </w:p>
          <w:p w:rsidR="00117D3D" w:rsidRDefault="00117D3D" w:rsidP="00117D3D">
            <w:pPr>
              <w:tabs>
                <w:tab w:val="left" w:pos="2175"/>
              </w:tabs>
              <w:jc w:val="both"/>
              <w:rPr>
                <w:rFonts w:ascii="Calibri" w:hAnsi="Calibri" w:cs="Arial"/>
                <w:bCs/>
                <w:szCs w:val="20"/>
              </w:rPr>
            </w:pPr>
          </w:p>
          <w:p w:rsidR="00117D3D" w:rsidRDefault="00117D3D" w:rsidP="00117D3D">
            <w:pPr>
              <w:tabs>
                <w:tab w:val="left" w:pos="2175"/>
              </w:tabs>
              <w:jc w:val="both"/>
              <w:rPr>
                <w:rFonts w:ascii="Calibri" w:hAnsi="Calibri" w:cs="Arial"/>
                <w:bCs/>
                <w:szCs w:val="20"/>
              </w:rPr>
            </w:pPr>
          </w:p>
          <w:p w:rsidR="00151932" w:rsidRDefault="00151932" w:rsidP="00117D3D">
            <w:pPr>
              <w:tabs>
                <w:tab w:val="left" w:pos="2175"/>
              </w:tabs>
              <w:jc w:val="both"/>
              <w:rPr>
                <w:rFonts w:ascii="Calibri" w:hAnsi="Calibri" w:cs="Arial"/>
                <w:bCs/>
                <w:szCs w:val="20"/>
              </w:rPr>
            </w:pPr>
          </w:p>
          <w:p w:rsidR="00117D3D" w:rsidRDefault="00CD3073" w:rsidP="00117D3D">
            <w:pPr>
              <w:tabs>
                <w:tab w:val="left" w:pos="2175"/>
              </w:tabs>
              <w:jc w:val="both"/>
              <w:rPr>
                <w:rFonts w:ascii="Calibri" w:hAnsi="Calibri" w:cs="Arial"/>
                <w:bCs/>
                <w:szCs w:val="20"/>
              </w:rPr>
            </w:pPr>
            <w:r w:rsidRPr="00847298">
              <w:rPr>
                <w:rFonts w:ascii="Calibri" w:hAnsi="Calibri" w:cs="Arial"/>
                <w:bCs/>
                <w:szCs w:val="20"/>
              </w:rPr>
              <w:t>D</w:t>
            </w:r>
            <w:r w:rsidR="00117D3D" w:rsidRPr="00847298">
              <w:rPr>
                <w:rFonts w:ascii="Calibri" w:hAnsi="Calibri" w:cs="Arial"/>
                <w:bCs/>
                <w:szCs w:val="20"/>
              </w:rPr>
              <w:t>o</w:t>
            </w:r>
            <w:r>
              <w:rPr>
                <w:rFonts w:ascii="Calibri" w:hAnsi="Calibri" w:cs="Arial"/>
                <w:bCs/>
                <w:szCs w:val="20"/>
              </w:rPr>
              <w:t xml:space="preserve"> </w:t>
            </w:r>
            <w:r w:rsidR="00117D3D" w:rsidRPr="00847298">
              <w:rPr>
                <w:rFonts w:ascii="Calibri" w:hAnsi="Calibri" w:cs="Arial"/>
                <w:bCs/>
                <w:szCs w:val="20"/>
              </w:rPr>
              <w:t>3</w:t>
            </w:r>
            <w:r w:rsidR="00151932">
              <w:rPr>
                <w:rFonts w:ascii="Calibri" w:hAnsi="Calibri" w:cs="Arial"/>
                <w:bCs/>
                <w:szCs w:val="20"/>
              </w:rPr>
              <w:t>1</w:t>
            </w:r>
            <w:r w:rsidR="00117D3D" w:rsidRPr="00847298">
              <w:rPr>
                <w:rFonts w:ascii="Calibri" w:hAnsi="Calibri" w:cs="Arial"/>
                <w:bCs/>
                <w:szCs w:val="20"/>
              </w:rPr>
              <w:t xml:space="preserve">. </w:t>
            </w:r>
            <w:r w:rsidR="00151932">
              <w:rPr>
                <w:rFonts w:ascii="Calibri" w:hAnsi="Calibri" w:cs="Arial"/>
                <w:bCs/>
                <w:szCs w:val="20"/>
              </w:rPr>
              <w:t>avgusta</w:t>
            </w:r>
            <w:r w:rsidR="00117D3D" w:rsidRPr="00847298">
              <w:rPr>
                <w:rFonts w:ascii="Calibri" w:hAnsi="Calibri" w:cs="Arial"/>
                <w:bCs/>
                <w:szCs w:val="20"/>
              </w:rPr>
              <w:t xml:space="preserve"> 2017 in 3</w:t>
            </w:r>
            <w:r w:rsidR="00151932">
              <w:rPr>
                <w:rFonts w:ascii="Calibri" w:hAnsi="Calibri" w:cs="Arial"/>
                <w:bCs/>
                <w:szCs w:val="20"/>
              </w:rPr>
              <w:t>1</w:t>
            </w:r>
            <w:r w:rsidR="00117D3D" w:rsidRPr="00847298">
              <w:rPr>
                <w:rFonts w:ascii="Calibri" w:hAnsi="Calibri" w:cs="Arial"/>
                <w:bCs/>
                <w:szCs w:val="20"/>
              </w:rPr>
              <w:t xml:space="preserve">. </w:t>
            </w:r>
            <w:r>
              <w:rPr>
                <w:rFonts w:ascii="Calibri" w:hAnsi="Calibri" w:cs="Arial"/>
                <w:bCs/>
                <w:szCs w:val="20"/>
              </w:rPr>
              <w:t>a</w:t>
            </w:r>
            <w:r w:rsidR="00151932">
              <w:rPr>
                <w:rFonts w:ascii="Calibri" w:hAnsi="Calibri" w:cs="Arial"/>
                <w:bCs/>
                <w:szCs w:val="20"/>
              </w:rPr>
              <w:t xml:space="preserve">vgusta </w:t>
            </w:r>
            <w:r w:rsidR="00117D3D" w:rsidRPr="00847298">
              <w:rPr>
                <w:rFonts w:ascii="Calibri" w:hAnsi="Calibri" w:cs="Arial"/>
                <w:bCs/>
                <w:szCs w:val="20"/>
              </w:rPr>
              <w:t xml:space="preserve"> 2019.</w:t>
            </w:r>
          </w:p>
          <w:p w:rsidR="00117D3D" w:rsidRDefault="00117D3D" w:rsidP="00117D3D">
            <w:pPr>
              <w:tabs>
                <w:tab w:val="left" w:pos="2175"/>
              </w:tabs>
              <w:jc w:val="both"/>
              <w:rPr>
                <w:rFonts w:ascii="Calibri" w:hAnsi="Calibri" w:cs="Arial"/>
                <w:bCs/>
                <w:szCs w:val="20"/>
              </w:rPr>
            </w:pPr>
          </w:p>
          <w:p w:rsidR="00117D3D" w:rsidRDefault="00117D3D" w:rsidP="00117D3D">
            <w:pPr>
              <w:tabs>
                <w:tab w:val="left" w:pos="2175"/>
              </w:tabs>
              <w:jc w:val="both"/>
              <w:rPr>
                <w:rFonts w:ascii="Calibri" w:hAnsi="Calibri" w:cs="Arial"/>
                <w:bCs/>
                <w:szCs w:val="20"/>
              </w:rPr>
            </w:pPr>
          </w:p>
          <w:p w:rsidR="00117D3D" w:rsidRDefault="00117D3D" w:rsidP="00117D3D">
            <w:pPr>
              <w:tabs>
                <w:tab w:val="left" w:pos="2175"/>
              </w:tabs>
              <w:jc w:val="both"/>
              <w:rPr>
                <w:rFonts w:ascii="Calibri" w:hAnsi="Calibri" w:cs="Arial"/>
                <w:bCs/>
                <w:szCs w:val="20"/>
              </w:rPr>
            </w:pPr>
          </w:p>
          <w:p w:rsidR="00CD3073" w:rsidRDefault="00CD3073" w:rsidP="00117D3D">
            <w:pPr>
              <w:tabs>
                <w:tab w:val="left" w:pos="2175"/>
              </w:tabs>
              <w:jc w:val="both"/>
              <w:rPr>
                <w:rFonts w:ascii="Calibri" w:hAnsi="Calibri" w:cs="Arial"/>
                <w:bCs/>
                <w:szCs w:val="20"/>
              </w:rPr>
            </w:pPr>
          </w:p>
          <w:p w:rsidR="00CD3073" w:rsidRDefault="00CD3073" w:rsidP="00117D3D">
            <w:pPr>
              <w:tabs>
                <w:tab w:val="left" w:pos="2175"/>
              </w:tabs>
              <w:jc w:val="both"/>
              <w:rPr>
                <w:rFonts w:ascii="Calibri" w:hAnsi="Calibri" w:cs="Arial"/>
                <w:bCs/>
                <w:szCs w:val="20"/>
              </w:rPr>
            </w:pPr>
          </w:p>
          <w:p w:rsidR="00CD3073" w:rsidRDefault="00CD3073" w:rsidP="00117D3D">
            <w:pPr>
              <w:tabs>
                <w:tab w:val="left" w:pos="2175"/>
              </w:tabs>
              <w:jc w:val="both"/>
              <w:rPr>
                <w:rFonts w:ascii="Calibri" w:hAnsi="Calibri" w:cs="Arial"/>
                <w:bCs/>
                <w:szCs w:val="20"/>
              </w:rPr>
            </w:pPr>
          </w:p>
          <w:p w:rsidR="00CD3073" w:rsidRDefault="00CD3073" w:rsidP="00117D3D">
            <w:pPr>
              <w:tabs>
                <w:tab w:val="left" w:pos="2175"/>
              </w:tabs>
              <w:jc w:val="both"/>
              <w:rPr>
                <w:rFonts w:ascii="Calibri" w:hAnsi="Calibri" w:cs="Arial"/>
                <w:bCs/>
                <w:szCs w:val="20"/>
              </w:rPr>
            </w:pPr>
          </w:p>
          <w:p w:rsidR="00CD3073" w:rsidRDefault="00CD3073" w:rsidP="00117D3D">
            <w:pPr>
              <w:tabs>
                <w:tab w:val="left" w:pos="2175"/>
              </w:tabs>
              <w:jc w:val="both"/>
              <w:rPr>
                <w:rFonts w:ascii="Calibri" w:hAnsi="Calibri" w:cs="Arial"/>
                <w:bCs/>
                <w:szCs w:val="20"/>
              </w:rPr>
            </w:pPr>
          </w:p>
          <w:p w:rsidR="00E91706" w:rsidRDefault="00E91706" w:rsidP="00117D3D">
            <w:pPr>
              <w:tabs>
                <w:tab w:val="left" w:pos="2175"/>
              </w:tabs>
              <w:jc w:val="both"/>
              <w:rPr>
                <w:rFonts w:ascii="Calibri" w:hAnsi="Calibri" w:cs="Arial"/>
                <w:bCs/>
                <w:szCs w:val="20"/>
              </w:rPr>
            </w:pPr>
          </w:p>
          <w:p w:rsidR="00E91706" w:rsidRDefault="00E91706" w:rsidP="00117D3D">
            <w:pPr>
              <w:tabs>
                <w:tab w:val="left" w:pos="2175"/>
              </w:tabs>
              <w:jc w:val="both"/>
              <w:rPr>
                <w:rFonts w:ascii="Calibri" w:hAnsi="Calibri" w:cs="Arial"/>
                <w:bCs/>
                <w:szCs w:val="20"/>
              </w:rPr>
            </w:pPr>
          </w:p>
          <w:p w:rsidR="00E91706" w:rsidRDefault="00E91706" w:rsidP="00117D3D">
            <w:pPr>
              <w:tabs>
                <w:tab w:val="left" w:pos="2175"/>
              </w:tabs>
              <w:jc w:val="both"/>
              <w:rPr>
                <w:rFonts w:ascii="Calibri" w:hAnsi="Calibri" w:cs="Arial"/>
                <w:bCs/>
                <w:szCs w:val="20"/>
              </w:rPr>
            </w:pPr>
          </w:p>
          <w:p w:rsidR="00E91706" w:rsidRDefault="00E91706" w:rsidP="00117D3D">
            <w:pPr>
              <w:tabs>
                <w:tab w:val="left" w:pos="2175"/>
              </w:tabs>
              <w:jc w:val="both"/>
              <w:rPr>
                <w:rFonts w:ascii="Calibri" w:hAnsi="Calibri" w:cs="Arial"/>
                <w:bCs/>
                <w:szCs w:val="20"/>
              </w:rPr>
            </w:pPr>
          </w:p>
          <w:p w:rsidR="00117D3D" w:rsidRPr="007E3842" w:rsidRDefault="00117D3D" w:rsidP="00117D3D">
            <w:pPr>
              <w:tabs>
                <w:tab w:val="left" w:pos="2175"/>
              </w:tabs>
              <w:jc w:val="both"/>
              <w:rPr>
                <w:rFonts w:ascii="Calibri" w:hAnsi="Calibri" w:cs="Arial"/>
                <w:bCs/>
                <w:szCs w:val="20"/>
              </w:rPr>
            </w:pPr>
            <w:r>
              <w:rPr>
                <w:rFonts w:ascii="Calibri" w:hAnsi="Calibri" w:cs="Arial"/>
                <w:bCs/>
                <w:szCs w:val="20"/>
              </w:rPr>
              <w:t>Po sprejemu</w:t>
            </w:r>
            <w:r w:rsidR="008023BF">
              <w:rPr>
                <w:rFonts w:ascii="Calibri" w:hAnsi="Calibri" w:cs="Arial"/>
                <w:bCs/>
                <w:szCs w:val="20"/>
              </w:rPr>
              <w:t xml:space="preserve"> na EK</w:t>
            </w:r>
          </w:p>
        </w:tc>
        <w:tc>
          <w:tcPr>
            <w:tcW w:w="2067" w:type="dxa"/>
            <w:shd w:val="clear" w:color="auto" w:fill="auto"/>
          </w:tcPr>
          <w:p w:rsidR="00933344" w:rsidRDefault="007053B5" w:rsidP="00117D3D">
            <w:pPr>
              <w:tabs>
                <w:tab w:val="left" w:pos="2175"/>
              </w:tabs>
              <w:jc w:val="both"/>
              <w:rPr>
                <w:rFonts w:ascii="Calibri" w:hAnsi="Calibri" w:cs="Arial"/>
                <w:bCs/>
                <w:szCs w:val="20"/>
              </w:rPr>
            </w:pPr>
            <w:r>
              <w:rPr>
                <w:rFonts w:ascii="Calibri" w:hAnsi="Calibri" w:cs="Arial"/>
                <w:bCs/>
                <w:szCs w:val="20"/>
              </w:rPr>
              <w:lastRenderedPageBreak/>
              <w:t>Osnutek poročila</w:t>
            </w:r>
            <w:r w:rsidR="00315ECC">
              <w:rPr>
                <w:rFonts w:ascii="Calibri" w:hAnsi="Calibri" w:cs="Arial"/>
                <w:bCs/>
                <w:szCs w:val="20"/>
              </w:rPr>
              <w:t xml:space="preserve"> o napredku Partnerskega sporazuma</w:t>
            </w:r>
          </w:p>
          <w:p w:rsidR="00933344" w:rsidRDefault="00933344" w:rsidP="00117D3D">
            <w:pPr>
              <w:tabs>
                <w:tab w:val="left" w:pos="2175"/>
              </w:tabs>
              <w:jc w:val="both"/>
              <w:rPr>
                <w:rFonts w:ascii="Calibri" w:hAnsi="Calibri" w:cs="Arial"/>
                <w:bCs/>
                <w:szCs w:val="20"/>
              </w:rPr>
            </w:pPr>
          </w:p>
          <w:p w:rsidR="00933344" w:rsidRDefault="00933344" w:rsidP="00117D3D">
            <w:pPr>
              <w:tabs>
                <w:tab w:val="left" w:pos="2175"/>
              </w:tabs>
              <w:jc w:val="both"/>
              <w:rPr>
                <w:rFonts w:ascii="Calibri" w:hAnsi="Calibri" w:cs="Arial"/>
                <w:bCs/>
                <w:szCs w:val="20"/>
              </w:rPr>
            </w:pPr>
          </w:p>
          <w:p w:rsidR="00933344" w:rsidRDefault="00933344" w:rsidP="00117D3D">
            <w:pPr>
              <w:tabs>
                <w:tab w:val="left" w:pos="2175"/>
              </w:tabs>
              <w:jc w:val="both"/>
              <w:rPr>
                <w:rFonts w:ascii="Calibri" w:hAnsi="Calibri" w:cs="Arial"/>
                <w:bCs/>
                <w:szCs w:val="20"/>
              </w:rPr>
            </w:pPr>
          </w:p>
          <w:p w:rsidR="00933344" w:rsidRDefault="00933344" w:rsidP="00117D3D">
            <w:pPr>
              <w:tabs>
                <w:tab w:val="left" w:pos="2175"/>
              </w:tabs>
              <w:jc w:val="both"/>
              <w:rPr>
                <w:rFonts w:ascii="Calibri" w:hAnsi="Calibri" w:cs="Arial"/>
                <w:bCs/>
                <w:szCs w:val="20"/>
              </w:rPr>
            </w:pPr>
          </w:p>
          <w:p w:rsidR="00117D3D" w:rsidRDefault="00117D3D" w:rsidP="00117D3D">
            <w:pPr>
              <w:tabs>
                <w:tab w:val="left" w:pos="2175"/>
              </w:tabs>
              <w:jc w:val="both"/>
              <w:rPr>
                <w:rFonts w:ascii="Calibri" w:hAnsi="Calibri" w:cs="Arial"/>
                <w:bCs/>
                <w:szCs w:val="20"/>
              </w:rPr>
            </w:pPr>
            <w:r>
              <w:rPr>
                <w:rFonts w:ascii="Calibri" w:hAnsi="Calibri" w:cs="Arial"/>
                <w:bCs/>
                <w:szCs w:val="20"/>
              </w:rPr>
              <w:t>Poročilo</w:t>
            </w:r>
            <w:r w:rsidR="008023BF">
              <w:rPr>
                <w:rFonts w:ascii="Calibri" w:hAnsi="Calibri" w:cs="Arial"/>
                <w:bCs/>
                <w:szCs w:val="20"/>
              </w:rPr>
              <w:t xml:space="preserve"> o napredku Partnerskega sporazuma</w:t>
            </w:r>
          </w:p>
          <w:p w:rsidR="00B2375B" w:rsidRDefault="00B2375B" w:rsidP="00117D3D">
            <w:pPr>
              <w:tabs>
                <w:tab w:val="left" w:pos="2175"/>
              </w:tabs>
              <w:jc w:val="both"/>
              <w:rPr>
                <w:rFonts w:ascii="Calibri" w:hAnsi="Calibri" w:cs="Arial"/>
                <w:bCs/>
                <w:szCs w:val="20"/>
              </w:rPr>
            </w:pPr>
          </w:p>
          <w:p w:rsidR="00412FE3" w:rsidRDefault="00412FE3" w:rsidP="00117D3D">
            <w:pPr>
              <w:tabs>
                <w:tab w:val="left" w:pos="2175"/>
              </w:tabs>
              <w:jc w:val="both"/>
              <w:rPr>
                <w:rFonts w:ascii="Calibri" w:hAnsi="Calibri" w:cs="Arial"/>
                <w:bCs/>
                <w:szCs w:val="20"/>
              </w:rPr>
            </w:pPr>
          </w:p>
          <w:p w:rsidR="00412FE3" w:rsidRDefault="00412FE3" w:rsidP="00117D3D">
            <w:pPr>
              <w:tabs>
                <w:tab w:val="left" w:pos="2175"/>
              </w:tabs>
              <w:jc w:val="both"/>
              <w:rPr>
                <w:rFonts w:ascii="Calibri" w:hAnsi="Calibri" w:cs="Arial"/>
                <w:bCs/>
                <w:szCs w:val="20"/>
              </w:rPr>
            </w:pPr>
          </w:p>
          <w:p w:rsidR="00B2375B" w:rsidRDefault="008023BF" w:rsidP="00117D3D">
            <w:pPr>
              <w:tabs>
                <w:tab w:val="left" w:pos="2175"/>
              </w:tabs>
              <w:jc w:val="both"/>
              <w:rPr>
                <w:rFonts w:ascii="Calibri" w:hAnsi="Calibri" w:cs="Arial"/>
                <w:bCs/>
                <w:szCs w:val="20"/>
              </w:rPr>
            </w:pPr>
            <w:r>
              <w:rPr>
                <w:rFonts w:ascii="Calibri" w:hAnsi="Calibri" w:cs="Arial"/>
                <w:bCs/>
                <w:szCs w:val="20"/>
              </w:rPr>
              <w:t>Sklep MKO</w:t>
            </w:r>
          </w:p>
          <w:p w:rsidR="00B2375B" w:rsidRDefault="00B2375B" w:rsidP="00117D3D">
            <w:pPr>
              <w:tabs>
                <w:tab w:val="left" w:pos="2175"/>
              </w:tabs>
              <w:jc w:val="both"/>
              <w:rPr>
                <w:rFonts w:ascii="Calibri" w:hAnsi="Calibri" w:cs="Arial"/>
                <w:bCs/>
                <w:szCs w:val="20"/>
              </w:rPr>
            </w:pPr>
          </w:p>
          <w:p w:rsidR="00B2375B" w:rsidRDefault="00B2375B" w:rsidP="00117D3D">
            <w:pPr>
              <w:tabs>
                <w:tab w:val="left" w:pos="2175"/>
              </w:tabs>
              <w:jc w:val="both"/>
              <w:rPr>
                <w:rFonts w:ascii="Calibri" w:hAnsi="Calibri" w:cs="Arial"/>
                <w:bCs/>
                <w:szCs w:val="20"/>
              </w:rPr>
            </w:pPr>
          </w:p>
          <w:p w:rsidR="00B2375B" w:rsidRDefault="00B2375B" w:rsidP="00117D3D">
            <w:pPr>
              <w:tabs>
                <w:tab w:val="left" w:pos="2175"/>
              </w:tabs>
              <w:jc w:val="both"/>
              <w:rPr>
                <w:rFonts w:ascii="Calibri" w:hAnsi="Calibri" w:cs="Arial"/>
                <w:bCs/>
                <w:szCs w:val="20"/>
              </w:rPr>
            </w:pPr>
          </w:p>
          <w:p w:rsidR="00B2375B" w:rsidRDefault="00B2375B" w:rsidP="00117D3D">
            <w:pPr>
              <w:tabs>
                <w:tab w:val="left" w:pos="2175"/>
              </w:tabs>
              <w:jc w:val="both"/>
              <w:rPr>
                <w:rFonts w:ascii="Calibri" w:hAnsi="Calibri" w:cs="Arial"/>
                <w:bCs/>
                <w:szCs w:val="20"/>
              </w:rPr>
            </w:pPr>
          </w:p>
          <w:p w:rsidR="00151932" w:rsidRDefault="00151932" w:rsidP="00117D3D">
            <w:pPr>
              <w:tabs>
                <w:tab w:val="left" w:pos="2175"/>
              </w:tabs>
              <w:jc w:val="both"/>
              <w:rPr>
                <w:rFonts w:ascii="Calibri" w:hAnsi="Calibri" w:cs="Arial"/>
                <w:bCs/>
                <w:szCs w:val="20"/>
              </w:rPr>
            </w:pPr>
          </w:p>
          <w:p w:rsidR="00151932" w:rsidRDefault="00151932" w:rsidP="00117D3D">
            <w:pPr>
              <w:tabs>
                <w:tab w:val="left" w:pos="2175"/>
              </w:tabs>
              <w:jc w:val="both"/>
              <w:rPr>
                <w:rFonts w:ascii="Calibri" w:hAnsi="Calibri" w:cs="Arial"/>
                <w:bCs/>
                <w:szCs w:val="20"/>
              </w:rPr>
            </w:pPr>
          </w:p>
          <w:p w:rsidR="00151932" w:rsidRDefault="00151932" w:rsidP="00117D3D">
            <w:pPr>
              <w:tabs>
                <w:tab w:val="left" w:pos="2175"/>
              </w:tabs>
              <w:jc w:val="both"/>
              <w:rPr>
                <w:rFonts w:ascii="Calibri" w:hAnsi="Calibri" w:cs="Arial"/>
                <w:bCs/>
                <w:szCs w:val="20"/>
              </w:rPr>
            </w:pPr>
          </w:p>
          <w:p w:rsidR="00151932" w:rsidRDefault="00151932" w:rsidP="00117D3D">
            <w:pPr>
              <w:tabs>
                <w:tab w:val="left" w:pos="2175"/>
              </w:tabs>
              <w:jc w:val="both"/>
              <w:rPr>
                <w:rFonts w:ascii="Calibri" w:hAnsi="Calibri" w:cs="Arial"/>
                <w:bCs/>
                <w:szCs w:val="20"/>
              </w:rPr>
            </w:pPr>
          </w:p>
          <w:p w:rsidR="00B2375B" w:rsidRPr="007E3842" w:rsidRDefault="00B2375B" w:rsidP="00117D3D">
            <w:pPr>
              <w:tabs>
                <w:tab w:val="left" w:pos="2175"/>
              </w:tabs>
              <w:jc w:val="both"/>
              <w:rPr>
                <w:rFonts w:ascii="Calibri" w:hAnsi="Calibri" w:cs="Arial"/>
                <w:bCs/>
                <w:szCs w:val="20"/>
              </w:rPr>
            </w:pPr>
            <w:r>
              <w:rPr>
                <w:rFonts w:ascii="Calibri" w:hAnsi="Calibri" w:cs="Arial"/>
                <w:bCs/>
                <w:szCs w:val="20"/>
              </w:rPr>
              <w:t xml:space="preserve">Objava na </w:t>
            </w:r>
            <w:proofErr w:type="spellStart"/>
            <w:r>
              <w:rPr>
                <w:rFonts w:ascii="Calibri" w:hAnsi="Calibri" w:cs="Arial"/>
                <w:bCs/>
                <w:szCs w:val="20"/>
              </w:rPr>
              <w:t>www.eu</w:t>
            </w:r>
            <w:proofErr w:type="spellEnd"/>
            <w:r>
              <w:rPr>
                <w:rFonts w:ascii="Calibri" w:hAnsi="Calibri" w:cs="Arial"/>
                <w:bCs/>
                <w:szCs w:val="20"/>
              </w:rPr>
              <w:t>-</w:t>
            </w:r>
            <w:proofErr w:type="spellStart"/>
            <w:r>
              <w:rPr>
                <w:rFonts w:ascii="Calibri" w:hAnsi="Calibri" w:cs="Arial"/>
                <w:bCs/>
                <w:szCs w:val="20"/>
              </w:rPr>
              <w:t>skladi.si</w:t>
            </w:r>
            <w:proofErr w:type="spellEnd"/>
          </w:p>
        </w:tc>
      </w:tr>
      <w:tr w:rsidR="002C2974" w:rsidRPr="007E3842" w:rsidTr="002925E0">
        <w:trPr>
          <w:trHeight w:val="4478"/>
          <w:tblCellSpacing w:w="20" w:type="dxa"/>
        </w:trPr>
        <w:tc>
          <w:tcPr>
            <w:tcW w:w="2088" w:type="dxa"/>
            <w:shd w:val="clear" w:color="auto" w:fill="auto"/>
          </w:tcPr>
          <w:p w:rsidR="002C2974" w:rsidRDefault="002C2974" w:rsidP="008D5568">
            <w:pPr>
              <w:tabs>
                <w:tab w:val="left" w:pos="2175"/>
              </w:tabs>
              <w:jc w:val="both"/>
              <w:rPr>
                <w:rFonts w:ascii="Calibri" w:hAnsi="Calibri" w:cs="Arial"/>
                <w:b/>
                <w:bCs/>
                <w:szCs w:val="20"/>
              </w:rPr>
            </w:pPr>
            <w:r>
              <w:rPr>
                <w:rFonts w:ascii="Calibri" w:hAnsi="Calibri" w:cs="Arial"/>
                <w:b/>
                <w:bCs/>
                <w:szCs w:val="20"/>
              </w:rPr>
              <w:lastRenderedPageBreak/>
              <w:t>Priprava letnega povzetka</w:t>
            </w:r>
          </w:p>
        </w:tc>
        <w:tc>
          <w:tcPr>
            <w:tcW w:w="3787" w:type="dxa"/>
            <w:shd w:val="clear" w:color="auto" w:fill="auto"/>
          </w:tcPr>
          <w:p w:rsidR="00CD3073" w:rsidRDefault="002C2974" w:rsidP="00956BD9">
            <w:pPr>
              <w:tabs>
                <w:tab w:val="left" w:pos="2175"/>
              </w:tabs>
              <w:jc w:val="both"/>
              <w:rPr>
                <w:rFonts w:ascii="Calibri" w:hAnsi="Calibri" w:cs="Arial"/>
                <w:bCs/>
                <w:szCs w:val="20"/>
              </w:rPr>
            </w:pPr>
            <w:r>
              <w:rPr>
                <w:rFonts w:ascii="Calibri" w:hAnsi="Calibri" w:cs="Arial"/>
                <w:bCs/>
                <w:szCs w:val="20"/>
              </w:rPr>
              <w:t>S</w:t>
            </w:r>
            <w:r w:rsidR="00316C82">
              <w:rPr>
                <w:rFonts w:ascii="Calibri" w:hAnsi="Calibri" w:cs="Arial"/>
                <w:bCs/>
                <w:szCs w:val="20"/>
              </w:rPr>
              <w:t>ektor za razvoj in upravljanje</w:t>
            </w:r>
            <w:r w:rsidR="00C5571D">
              <w:rPr>
                <w:rFonts w:ascii="Calibri" w:hAnsi="Calibri" w:cs="Arial"/>
                <w:bCs/>
                <w:szCs w:val="20"/>
              </w:rPr>
              <w:t xml:space="preserve"> </w:t>
            </w:r>
            <w:r>
              <w:rPr>
                <w:rFonts w:ascii="Calibri" w:hAnsi="Calibri" w:cs="Arial"/>
                <w:bCs/>
                <w:szCs w:val="20"/>
              </w:rPr>
              <w:t xml:space="preserve"> </w:t>
            </w:r>
            <w:r w:rsidR="00A747A8">
              <w:rPr>
                <w:rFonts w:ascii="Calibri" w:hAnsi="Calibri" w:cs="Arial"/>
                <w:bCs/>
                <w:szCs w:val="20"/>
              </w:rPr>
              <w:t>in</w:t>
            </w:r>
            <w:r>
              <w:rPr>
                <w:rFonts w:ascii="Calibri" w:hAnsi="Calibri" w:cs="Arial"/>
                <w:bCs/>
                <w:szCs w:val="20"/>
              </w:rPr>
              <w:t xml:space="preserve"> S</w:t>
            </w:r>
            <w:r w:rsidR="00151932">
              <w:rPr>
                <w:rFonts w:ascii="Calibri" w:hAnsi="Calibri" w:cs="Arial"/>
                <w:bCs/>
                <w:szCs w:val="20"/>
              </w:rPr>
              <w:t xml:space="preserve">ektor za kontrole, Oddelek za kontrolo Cilj 1 </w:t>
            </w:r>
            <w:r>
              <w:rPr>
                <w:rFonts w:ascii="Calibri" w:hAnsi="Calibri" w:cs="Arial"/>
                <w:bCs/>
                <w:szCs w:val="20"/>
              </w:rPr>
              <w:t xml:space="preserve"> pripravita letni povzetek. </w:t>
            </w:r>
            <w:r w:rsidR="00C5571D">
              <w:rPr>
                <w:rFonts w:ascii="Calibri" w:hAnsi="Calibri" w:cs="Arial"/>
                <w:bCs/>
                <w:szCs w:val="20"/>
              </w:rPr>
              <w:t>Oddelek za kontrolo Cilj 1</w:t>
            </w:r>
            <w:r>
              <w:rPr>
                <w:rFonts w:ascii="Calibri" w:hAnsi="Calibri" w:cs="Arial"/>
                <w:bCs/>
                <w:szCs w:val="20"/>
              </w:rPr>
              <w:t xml:space="preserve"> pripravi povzetek vseh izvedenih preverjanj, vključno z </w:t>
            </w:r>
            <w:r w:rsidR="00956BD9">
              <w:rPr>
                <w:rFonts w:ascii="Calibri" w:hAnsi="Calibri" w:cs="Arial"/>
                <w:bCs/>
                <w:szCs w:val="20"/>
              </w:rPr>
              <w:t>analizo</w:t>
            </w:r>
            <w:r>
              <w:rPr>
                <w:rFonts w:ascii="Calibri" w:hAnsi="Calibri" w:cs="Arial"/>
                <w:bCs/>
                <w:szCs w:val="20"/>
              </w:rPr>
              <w:t xml:space="preserve"> narave in razsežnosti napak in pomanjkljivosti</w:t>
            </w:r>
            <w:r w:rsidR="00956BD9">
              <w:rPr>
                <w:rFonts w:ascii="Calibri" w:hAnsi="Calibri" w:cs="Arial"/>
                <w:bCs/>
                <w:szCs w:val="20"/>
              </w:rPr>
              <w:t>, ugotovljenih v sistemih, ter sprejetimi in načrtovanimi ukrepi.</w:t>
            </w:r>
            <w:r w:rsidR="00292E64">
              <w:rPr>
                <w:rFonts w:ascii="Calibri" w:hAnsi="Calibri" w:cs="Arial"/>
                <w:bCs/>
                <w:szCs w:val="20"/>
              </w:rPr>
              <w:t xml:space="preserve"> Podatke za pripravo povzetka vseh izvedenih preverjanj dobi tudi od PO-jev, ki </w:t>
            </w:r>
            <w:r w:rsidR="00C5571D">
              <w:rPr>
                <w:rFonts w:ascii="Calibri" w:hAnsi="Calibri" w:cs="Arial"/>
                <w:bCs/>
                <w:szCs w:val="20"/>
              </w:rPr>
              <w:t>Oddel</w:t>
            </w:r>
            <w:r w:rsidR="00CD2C95">
              <w:rPr>
                <w:rFonts w:ascii="Calibri" w:hAnsi="Calibri" w:cs="Arial"/>
                <w:bCs/>
                <w:szCs w:val="20"/>
              </w:rPr>
              <w:t>ku</w:t>
            </w:r>
            <w:r w:rsidR="00C5571D">
              <w:rPr>
                <w:rFonts w:ascii="Calibri" w:hAnsi="Calibri" w:cs="Arial"/>
                <w:bCs/>
                <w:szCs w:val="20"/>
              </w:rPr>
              <w:t xml:space="preserve"> za kontrolo Cilj 1</w:t>
            </w:r>
            <w:r w:rsidR="00292E64">
              <w:rPr>
                <w:rFonts w:ascii="Calibri" w:hAnsi="Calibri" w:cs="Arial"/>
                <w:bCs/>
                <w:szCs w:val="20"/>
              </w:rPr>
              <w:t xml:space="preserve"> posredujejo sezname vseh izvedenih preverjanj.</w:t>
            </w:r>
            <w:r>
              <w:rPr>
                <w:rFonts w:ascii="Calibri" w:hAnsi="Calibri" w:cs="Arial"/>
                <w:bCs/>
                <w:szCs w:val="20"/>
              </w:rPr>
              <w:t xml:space="preserve"> </w:t>
            </w:r>
            <w:r w:rsidR="00C5571D">
              <w:rPr>
                <w:rFonts w:ascii="Calibri" w:hAnsi="Calibri" w:cs="Arial"/>
                <w:bCs/>
                <w:szCs w:val="20"/>
              </w:rPr>
              <w:t>Sektor za razvoj in upravljanje</w:t>
            </w:r>
            <w:r w:rsidR="00956BD9">
              <w:rPr>
                <w:rFonts w:ascii="Calibri" w:hAnsi="Calibri" w:cs="Arial"/>
                <w:bCs/>
                <w:szCs w:val="20"/>
              </w:rPr>
              <w:t xml:space="preserve"> </w:t>
            </w:r>
            <w:r w:rsidR="00A96156">
              <w:rPr>
                <w:rFonts w:ascii="Calibri" w:hAnsi="Calibri" w:cs="Arial"/>
                <w:bCs/>
                <w:szCs w:val="20"/>
              </w:rPr>
              <w:t xml:space="preserve">se ob </w:t>
            </w:r>
            <w:r w:rsidR="00956BD9">
              <w:rPr>
                <w:rFonts w:ascii="Calibri" w:hAnsi="Calibri" w:cs="Arial"/>
                <w:bCs/>
                <w:szCs w:val="20"/>
              </w:rPr>
              <w:t>pripravi letn</w:t>
            </w:r>
            <w:r w:rsidR="00A96156">
              <w:rPr>
                <w:rFonts w:ascii="Calibri" w:hAnsi="Calibri" w:cs="Arial"/>
                <w:bCs/>
                <w:szCs w:val="20"/>
              </w:rPr>
              <w:t>ega</w:t>
            </w:r>
            <w:r w:rsidR="00956BD9">
              <w:rPr>
                <w:rFonts w:ascii="Calibri" w:hAnsi="Calibri" w:cs="Arial"/>
                <w:bCs/>
                <w:szCs w:val="20"/>
              </w:rPr>
              <w:t xml:space="preserve"> povzet</w:t>
            </w:r>
            <w:r w:rsidR="00A96156">
              <w:rPr>
                <w:rFonts w:ascii="Calibri" w:hAnsi="Calibri" w:cs="Arial"/>
                <w:bCs/>
                <w:szCs w:val="20"/>
              </w:rPr>
              <w:t>ka sklicuje na letno poročilo o nadzoru UNP, v katerem so zajete ugotovitve</w:t>
            </w:r>
            <w:r w:rsidR="00956BD9">
              <w:rPr>
                <w:rFonts w:ascii="Calibri" w:hAnsi="Calibri" w:cs="Arial"/>
                <w:bCs/>
                <w:szCs w:val="20"/>
              </w:rPr>
              <w:t xml:space="preserve"> končnih revizijskih poročil,</w:t>
            </w:r>
            <w:r w:rsidR="00CD3073">
              <w:rPr>
                <w:rFonts w:ascii="Calibri" w:hAnsi="Calibri" w:cs="Arial"/>
                <w:bCs/>
                <w:szCs w:val="20"/>
              </w:rPr>
              <w:t xml:space="preserve"> </w:t>
            </w:r>
            <w:r w:rsidR="00956BD9">
              <w:rPr>
                <w:rFonts w:ascii="Calibri" w:hAnsi="Calibri" w:cs="Arial"/>
                <w:bCs/>
                <w:szCs w:val="20"/>
              </w:rPr>
              <w:t xml:space="preserve">vključno z analizo narave in razsežnosti napak </w:t>
            </w:r>
            <w:r w:rsidR="00A96156">
              <w:rPr>
                <w:rFonts w:ascii="Calibri" w:hAnsi="Calibri" w:cs="Arial"/>
                <w:bCs/>
                <w:szCs w:val="20"/>
              </w:rPr>
              <w:t>ter</w:t>
            </w:r>
            <w:r w:rsidR="00956BD9">
              <w:rPr>
                <w:rFonts w:ascii="Calibri" w:hAnsi="Calibri" w:cs="Arial"/>
                <w:bCs/>
                <w:szCs w:val="20"/>
              </w:rPr>
              <w:t xml:space="preserve"> pomanjkljivosti</w:t>
            </w:r>
            <w:r w:rsidR="00A96156">
              <w:rPr>
                <w:rFonts w:ascii="Calibri" w:hAnsi="Calibri" w:cs="Arial"/>
                <w:bCs/>
                <w:szCs w:val="20"/>
              </w:rPr>
              <w:t xml:space="preserve"> ter </w:t>
            </w:r>
            <w:r w:rsidR="00956BD9">
              <w:rPr>
                <w:rFonts w:ascii="Calibri" w:hAnsi="Calibri" w:cs="Arial"/>
                <w:bCs/>
                <w:szCs w:val="20"/>
              </w:rPr>
              <w:t>sprejetimi in načrtovanimi ukrepi.</w:t>
            </w:r>
            <w:r w:rsidR="00292E64">
              <w:rPr>
                <w:rFonts w:ascii="Calibri" w:hAnsi="Calibri" w:cs="Arial"/>
                <w:bCs/>
                <w:szCs w:val="20"/>
              </w:rPr>
              <w:t xml:space="preserve"> </w:t>
            </w:r>
            <w:r w:rsidR="00642331">
              <w:rPr>
                <w:rFonts w:ascii="Calibri" w:hAnsi="Calibri" w:cs="Arial"/>
                <w:bCs/>
                <w:szCs w:val="20"/>
              </w:rPr>
              <w:t xml:space="preserve">Letni povzetek podpiše </w:t>
            </w:r>
            <w:r w:rsidR="00A96156">
              <w:rPr>
                <w:rFonts w:ascii="Calibri" w:hAnsi="Calibri" w:cs="Arial"/>
                <w:bCs/>
                <w:szCs w:val="20"/>
              </w:rPr>
              <w:t xml:space="preserve">odgovorna oseba </w:t>
            </w:r>
            <w:r w:rsidR="00642331">
              <w:rPr>
                <w:rFonts w:ascii="Calibri" w:hAnsi="Calibri" w:cs="Arial"/>
                <w:bCs/>
                <w:szCs w:val="20"/>
              </w:rPr>
              <w:t>OU.</w:t>
            </w:r>
            <w:r w:rsidR="006F5AB7">
              <w:rPr>
                <w:rFonts w:ascii="Calibri" w:hAnsi="Calibri" w:cs="Arial"/>
                <w:bCs/>
                <w:szCs w:val="20"/>
              </w:rPr>
              <w:t xml:space="preserve"> </w:t>
            </w:r>
          </w:p>
          <w:p w:rsidR="00956BD9" w:rsidRDefault="00C5571D" w:rsidP="00956BD9">
            <w:pPr>
              <w:tabs>
                <w:tab w:val="left" w:pos="2175"/>
              </w:tabs>
              <w:jc w:val="both"/>
              <w:rPr>
                <w:rFonts w:ascii="Calibri" w:hAnsi="Calibri" w:cs="Arial"/>
                <w:bCs/>
                <w:szCs w:val="20"/>
              </w:rPr>
            </w:pPr>
            <w:r>
              <w:rPr>
                <w:rFonts w:ascii="Calibri" w:hAnsi="Calibri" w:cs="Arial"/>
                <w:bCs/>
                <w:szCs w:val="20"/>
              </w:rPr>
              <w:t>Sektor za razvoj in upravljanje</w:t>
            </w:r>
            <w:r w:rsidR="00956BD9">
              <w:rPr>
                <w:rFonts w:ascii="Calibri" w:hAnsi="Calibri" w:cs="Arial"/>
                <w:bCs/>
                <w:szCs w:val="20"/>
              </w:rPr>
              <w:t xml:space="preserve"> posreduje letni povzetek preko SFC.</w:t>
            </w:r>
          </w:p>
        </w:tc>
        <w:tc>
          <w:tcPr>
            <w:tcW w:w="1519" w:type="dxa"/>
            <w:shd w:val="clear" w:color="auto" w:fill="auto"/>
          </w:tcPr>
          <w:p w:rsidR="002C2974" w:rsidRDefault="00956BD9" w:rsidP="008D5568">
            <w:pPr>
              <w:tabs>
                <w:tab w:val="left" w:pos="2175"/>
              </w:tabs>
              <w:jc w:val="both"/>
              <w:rPr>
                <w:rFonts w:ascii="Calibri" w:hAnsi="Calibri" w:cs="Arial"/>
                <w:bCs/>
                <w:szCs w:val="20"/>
              </w:rPr>
            </w:pPr>
            <w:r>
              <w:rPr>
                <w:rFonts w:ascii="Calibri" w:hAnsi="Calibri" w:cs="Arial"/>
                <w:bCs/>
                <w:szCs w:val="20"/>
              </w:rPr>
              <w:t>23. januarja</w:t>
            </w:r>
          </w:p>
          <w:p w:rsidR="00956BD9" w:rsidRDefault="00956BD9" w:rsidP="008D5568">
            <w:pPr>
              <w:tabs>
                <w:tab w:val="left" w:pos="2175"/>
              </w:tabs>
              <w:jc w:val="both"/>
              <w:rPr>
                <w:rFonts w:ascii="Calibri" w:hAnsi="Calibri" w:cs="Arial"/>
                <w:bCs/>
                <w:szCs w:val="20"/>
              </w:rPr>
            </w:pPr>
          </w:p>
          <w:p w:rsidR="00956BD9" w:rsidRDefault="00956BD9" w:rsidP="008D5568">
            <w:pPr>
              <w:tabs>
                <w:tab w:val="left" w:pos="2175"/>
              </w:tabs>
              <w:jc w:val="both"/>
              <w:rPr>
                <w:rFonts w:ascii="Calibri" w:hAnsi="Calibri" w:cs="Arial"/>
                <w:bCs/>
                <w:szCs w:val="20"/>
              </w:rPr>
            </w:pPr>
          </w:p>
          <w:p w:rsidR="00956BD9" w:rsidRDefault="00956BD9" w:rsidP="008D5568">
            <w:pPr>
              <w:tabs>
                <w:tab w:val="left" w:pos="2175"/>
              </w:tabs>
              <w:jc w:val="both"/>
              <w:rPr>
                <w:rFonts w:ascii="Calibri" w:hAnsi="Calibri" w:cs="Arial"/>
                <w:bCs/>
                <w:szCs w:val="20"/>
              </w:rPr>
            </w:pPr>
          </w:p>
          <w:p w:rsidR="00956BD9" w:rsidRDefault="00956BD9" w:rsidP="008D5568">
            <w:pPr>
              <w:tabs>
                <w:tab w:val="left" w:pos="2175"/>
              </w:tabs>
              <w:jc w:val="both"/>
              <w:rPr>
                <w:rFonts w:ascii="Calibri" w:hAnsi="Calibri" w:cs="Arial"/>
                <w:bCs/>
                <w:szCs w:val="20"/>
              </w:rPr>
            </w:pPr>
          </w:p>
          <w:p w:rsidR="00956BD9" w:rsidRDefault="00956BD9" w:rsidP="008D5568">
            <w:pPr>
              <w:tabs>
                <w:tab w:val="left" w:pos="2175"/>
              </w:tabs>
              <w:jc w:val="both"/>
              <w:rPr>
                <w:rFonts w:ascii="Calibri" w:hAnsi="Calibri" w:cs="Arial"/>
                <w:bCs/>
                <w:szCs w:val="20"/>
              </w:rPr>
            </w:pPr>
          </w:p>
          <w:p w:rsidR="00956BD9" w:rsidRDefault="00956BD9" w:rsidP="008D5568">
            <w:pPr>
              <w:tabs>
                <w:tab w:val="left" w:pos="2175"/>
              </w:tabs>
              <w:jc w:val="both"/>
              <w:rPr>
                <w:rFonts w:ascii="Calibri" w:hAnsi="Calibri" w:cs="Arial"/>
                <w:bCs/>
                <w:szCs w:val="20"/>
              </w:rPr>
            </w:pPr>
          </w:p>
          <w:p w:rsidR="00956BD9" w:rsidRDefault="00956BD9" w:rsidP="008D5568">
            <w:pPr>
              <w:tabs>
                <w:tab w:val="left" w:pos="2175"/>
              </w:tabs>
              <w:jc w:val="both"/>
              <w:rPr>
                <w:rFonts w:ascii="Calibri" w:hAnsi="Calibri" w:cs="Arial"/>
                <w:bCs/>
                <w:szCs w:val="20"/>
              </w:rPr>
            </w:pPr>
          </w:p>
          <w:p w:rsidR="00956BD9" w:rsidRDefault="00956BD9" w:rsidP="008D5568">
            <w:pPr>
              <w:tabs>
                <w:tab w:val="left" w:pos="2175"/>
              </w:tabs>
              <w:jc w:val="both"/>
              <w:rPr>
                <w:rFonts w:ascii="Calibri" w:hAnsi="Calibri" w:cs="Arial"/>
                <w:bCs/>
                <w:szCs w:val="20"/>
              </w:rPr>
            </w:pPr>
          </w:p>
          <w:p w:rsidR="00956BD9" w:rsidRDefault="00956BD9" w:rsidP="008D5568">
            <w:pPr>
              <w:tabs>
                <w:tab w:val="left" w:pos="2175"/>
              </w:tabs>
              <w:jc w:val="both"/>
              <w:rPr>
                <w:rFonts w:ascii="Calibri" w:hAnsi="Calibri" w:cs="Arial"/>
                <w:bCs/>
                <w:szCs w:val="20"/>
              </w:rPr>
            </w:pPr>
          </w:p>
          <w:p w:rsidR="00292E64" w:rsidRDefault="00292E64" w:rsidP="008D5568">
            <w:pPr>
              <w:tabs>
                <w:tab w:val="left" w:pos="2175"/>
              </w:tabs>
              <w:jc w:val="both"/>
              <w:rPr>
                <w:rFonts w:ascii="Calibri" w:hAnsi="Calibri" w:cs="Arial"/>
                <w:bCs/>
                <w:szCs w:val="20"/>
              </w:rPr>
            </w:pPr>
          </w:p>
          <w:p w:rsidR="00292E64" w:rsidRDefault="00292E64" w:rsidP="008D5568">
            <w:pPr>
              <w:tabs>
                <w:tab w:val="left" w:pos="2175"/>
              </w:tabs>
              <w:jc w:val="both"/>
              <w:rPr>
                <w:rFonts w:ascii="Calibri" w:hAnsi="Calibri" w:cs="Arial"/>
                <w:bCs/>
                <w:szCs w:val="20"/>
              </w:rPr>
            </w:pPr>
          </w:p>
          <w:p w:rsidR="00292E64" w:rsidRDefault="00292E64" w:rsidP="008D5568">
            <w:pPr>
              <w:tabs>
                <w:tab w:val="left" w:pos="2175"/>
              </w:tabs>
              <w:jc w:val="both"/>
              <w:rPr>
                <w:rFonts w:ascii="Calibri" w:hAnsi="Calibri" w:cs="Arial"/>
                <w:bCs/>
                <w:szCs w:val="20"/>
              </w:rPr>
            </w:pPr>
          </w:p>
          <w:p w:rsidR="00956BD9" w:rsidRDefault="00956BD9" w:rsidP="008D5568">
            <w:pPr>
              <w:tabs>
                <w:tab w:val="left" w:pos="2175"/>
              </w:tabs>
              <w:jc w:val="both"/>
              <w:rPr>
                <w:rFonts w:ascii="Calibri" w:hAnsi="Calibri" w:cs="Arial"/>
                <w:bCs/>
                <w:szCs w:val="20"/>
              </w:rPr>
            </w:pPr>
          </w:p>
          <w:p w:rsidR="00642331" w:rsidRDefault="00642331" w:rsidP="008D5568">
            <w:pPr>
              <w:tabs>
                <w:tab w:val="left" w:pos="2175"/>
              </w:tabs>
              <w:jc w:val="both"/>
              <w:rPr>
                <w:rFonts w:ascii="Calibri" w:hAnsi="Calibri" w:cs="Arial"/>
                <w:bCs/>
                <w:szCs w:val="20"/>
              </w:rPr>
            </w:pPr>
          </w:p>
          <w:p w:rsidR="00956BD9" w:rsidRDefault="00956BD9" w:rsidP="008D5568">
            <w:pPr>
              <w:tabs>
                <w:tab w:val="left" w:pos="2175"/>
              </w:tabs>
              <w:jc w:val="both"/>
              <w:rPr>
                <w:rFonts w:ascii="Calibri" w:hAnsi="Calibri" w:cs="Arial"/>
                <w:bCs/>
                <w:szCs w:val="20"/>
              </w:rPr>
            </w:pPr>
          </w:p>
          <w:p w:rsidR="00434EEF" w:rsidRDefault="00434EEF" w:rsidP="008D5568">
            <w:pPr>
              <w:tabs>
                <w:tab w:val="left" w:pos="2175"/>
              </w:tabs>
              <w:jc w:val="both"/>
              <w:rPr>
                <w:rFonts w:ascii="Calibri" w:hAnsi="Calibri" w:cs="Arial"/>
                <w:bCs/>
                <w:szCs w:val="20"/>
              </w:rPr>
            </w:pPr>
          </w:p>
          <w:p w:rsidR="00640BFA" w:rsidRDefault="00640BFA" w:rsidP="008D5568">
            <w:pPr>
              <w:tabs>
                <w:tab w:val="left" w:pos="2175"/>
              </w:tabs>
              <w:jc w:val="both"/>
              <w:rPr>
                <w:rFonts w:ascii="Calibri" w:hAnsi="Calibri" w:cs="Arial"/>
                <w:bCs/>
                <w:szCs w:val="20"/>
              </w:rPr>
            </w:pPr>
          </w:p>
          <w:p w:rsidR="00640BFA" w:rsidRDefault="00640BFA" w:rsidP="008D5568">
            <w:pPr>
              <w:tabs>
                <w:tab w:val="left" w:pos="2175"/>
              </w:tabs>
              <w:jc w:val="both"/>
              <w:rPr>
                <w:rFonts w:ascii="Calibri" w:hAnsi="Calibri" w:cs="Arial"/>
                <w:bCs/>
                <w:szCs w:val="20"/>
              </w:rPr>
            </w:pPr>
          </w:p>
          <w:p w:rsidR="00C5571D" w:rsidRDefault="00C5571D" w:rsidP="008D5568">
            <w:pPr>
              <w:tabs>
                <w:tab w:val="left" w:pos="2175"/>
              </w:tabs>
              <w:jc w:val="both"/>
              <w:rPr>
                <w:rFonts w:ascii="Calibri" w:hAnsi="Calibri" w:cs="Arial"/>
                <w:bCs/>
                <w:szCs w:val="20"/>
              </w:rPr>
            </w:pPr>
          </w:p>
          <w:p w:rsidR="00956BD9" w:rsidRPr="00364BFD" w:rsidRDefault="00956BD9" w:rsidP="008D5568">
            <w:pPr>
              <w:tabs>
                <w:tab w:val="left" w:pos="2175"/>
              </w:tabs>
              <w:jc w:val="both"/>
              <w:rPr>
                <w:rFonts w:ascii="Calibri" w:hAnsi="Calibri" w:cs="Arial"/>
                <w:bCs/>
                <w:szCs w:val="20"/>
              </w:rPr>
            </w:pPr>
            <w:r>
              <w:rPr>
                <w:rFonts w:ascii="Calibri" w:hAnsi="Calibri" w:cs="Arial"/>
                <w:bCs/>
                <w:szCs w:val="20"/>
              </w:rPr>
              <w:t>15. februar</w:t>
            </w:r>
          </w:p>
        </w:tc>
        <w:tc>
          <w:tcPr>
            <w:tcW w:w="2067" w:type="dxa"/>
            <w:shd w:val="clear" w:color="auto" w:fill="auto"/>
          </w:tcPr>
          <w:p w:rsidR="002C2974" w:rsidRDefault="00640BFA" w:rsidP="008D5568">
            <w:pPr>
              <w:tabs>
                <w:tab w:val="left" w:pos="2175"/>
              </w:tabs>
              <w:jc w:val="both"/>
              <w:rPr>
                <w:rFonts w:ascii="Calibri" w:hAnsi="Calibri" w:cs="Arial"/>
                <w:bCs/>
                <w:szCs w:val="20"/>
              </w:rPr>
            </w:pPr>
            <w:r>
              <w:rPr>
                <w:rFonts w:ascii="Calibri" w:hAnsi="Calibri" w:cs="Arial"/>
                <w:bCs/>
                <w:szCs w:val="20"/>
              </w:rPr>
              <w:t>P</w:t>
            </w:r>
            <w:r w:rsidR="00956BD9">
              <w:rPr>
                <w:rFonts w:ascii="Calibri" w:hAnsi="Calibri" w:cs="Arial"/>
                <w:bCs/>
                <w:szCs w:val="20"/>
              </w:rPr>
              <w:t>osredovanje letnega povzetka na RO</w:t>
            </w:r>
          </w:p>
          <w:p w:rsidR="00956BD9" w:rsidRDefault="00956BD9" w:rsidP="008D5568">
            <w:pPr>
              <w:tabs>
                <w:tab w:val="left" w:pos="2175"/>
              </w:tabs>
              <w:jc w:val="both"/>
              <w:rPr>
                <w:rFonts w:ascii="Calibri" w:hAnsi="Calibri" w:cs="Arial"/>
                <w:bCs/>
                <w:szCs w:val="20"/>
              </w:rPr>
            </w:pPr>
          </w:p>
          <w:p w:rsidR="00956BD9" w:rsidRDefault="00956BD9" w:rsidP="008D5568">
            <w:pPr>
              <w:tabs>
                <w:tab w:val="left" w:pos="2175"/>
              </w:tabs>
              <w:jc w:val="both"/>
              <w:rPr>
                <w:rFonts w:ascii="Calibri" w:hAnsi="Calibri" w:cs="Arial"/>
                <w:bCs/>
                <w:szCs w:val="20"/>
              </w:rPr>
            </w:pPr>
          </w:p>
          <w:p w:rsidR="00956BD9" w:rsidRDefault="00956BD9" w:rsidP="008D5568">
            <w:pPr>
              <w:tabs>
                <w:tab w:val="left" w:pos="2175"/>
              </w:tabs>
              <w:jc w:val="both"/>
              <w:rPr>
                <w:rFonts w:ascii="Calibri" w:hAnsi="Calibri" w:cs="Arial"/>
                <w:bCs/>
                <w:szCs w:val="20"/>
              </w:rPr>
            </w:pPr>
          </w:p>
          <w:p w:rsidR="00956BD9" w:rsidRDefault="00956BD9" w:rsidP="008D5568">
            <w:pPr>
              <w:tabs>
                <w:tab w:val="left" w:pos="2175"/>
              </w:tabs>
              <w:jc w:val="both"/>
              <w:rPr>
                <w:rFonts w:ascii="Calibri" w:hAnsi="Calibri" w:cs="Arial"/>
                <w:bCs/>
                <w:szCs w:val="20"/>
              </w:rPr>
            </w:pPr>
          </w:p>
          <w:p w:rsidR="00956BD9" w:rsidRDefault="00956BD9" w:rsidP="008D5568">
            <w:pPr>
              <w:tabs>
                <w:tab w:val="left" w:pos="2175"/>
              </w:tabs>
              <w:jc w:val="both"/>
              <w:rPr>
                <w:rFonts w:ascii="Calibri" w:hAnsi="Calibri" w:cs="Arial"/>
                <w:bCs/>
                <w:szCs w:val="20"/>
              </w:rPr>
            </w:pPr>
          </w:p>
          <w:p w:rsidR="00292E64" w:rsidRDefault="00292E64" w:rsidP="008D5568">
            <w:pPr>
              <w:tabs>
                <w:tab w:val="left" w:pos="2175"/>
              </w:tabs>
              <w:jc w:val="both"/>
              <w:rPr>
                <w:rFonts w:ascii="Calibri" w:hAnsi="Calibri" w:cs="Arial"/>
                <w:bCs/>
                <w:szCs w:val="20"/>
              </w:rPr>
            </w:pPr>
          </w:p>
          <w:p w:rsidR="00292E64" w:rsidRDefault="00292E64" w:rsidP="008D5568">
            <w:pPr>
              <w:tabs>
                <w:tab w:val="left" w:pos="2175"/>
              </w:tabs>
              <w:jc w:val="both"/>
              <w:rPr>
                <w:rFonts w:ascii="Calibri" w:hAnsi="Calibri" w:cs="Arial"/>
                <w:bCs/>
                <w:szCs w:val="20"/>
              </w:rPr>
            </w:pPr>
          </w:p>
          <w:p w:rsidR="00292E64" w:rsidRDefault="00292E64" w:rsidP="008D5568">
            <w:pPr>
              <w:tabs>
                <w:tab w:val="left" w:pos="2175"/>
              </w:tabs>
              <w:jc w:val="both"/>
              <w:rPr>
                <w:rFonts w:ascii="Calibri" w:hAnsi="Calibri" w:cs="Arial"/>
                <w:bCs/>
                <w:szCs w:val="20"/>
              </w:rPr>
            </w:pPr>
          </w:p>
          <w:p w:rsidR="00956BD9" w:rsidRDefault="00956BD9" w:rsidP="008D5568">
            <w:pPr>
              <w:tabs>
                <w:tab w:val="left" w:pos="2175"/>
              </w:tabs>
              <w:jc w:val="both"/>
              <w:rPr>
                <w:rFonts w:ascii="Calibri" w:hAnsi="Calibri" w:cs="Arial"/>
                <w:bCs/>
                <w:szCs w:val="20"/>
              </w:rPr>
            </w:pPr>
          </w:p>
          <w:p w:rsidR="00956BD9" w:rsidRDefault="00956BD9" w:rsidP="008D5568">
            <w:pPr>
              <w:tabs>
                <w:tab w:val="left" w:pos="2175"/>
              </w:tabs>
              <w:jc w:val="both"/>
              <w:rPr>
                <w:rFonts w:ascii="Calibri" w:hAnsi="Calibri" w:cs="Arial"/>
                <w:bCs/>
                <w:szCs w:val="20"/>
              </w:rPr>
            </w:pPr>
          </w:p>
          <w:p w:rsidR="00956BD9" w:rsidRDefault="00956BD9" w:rsidP="008D5568">
            <w:pPr>
              <w:tabs>
                <w:tab w:val="left" w:pos="2175"/>
              </w:tabs>
              <w:jc w:val="both"/>
              <w:rPr>
                <w:rFonts w:ascii="Calibri" w:hAnsi="Calibri" w:cs="Arial"/>
                <w:bCs/>
                <w:szCs w:val="20"/>
              </w:rPr>
            </w:pPr>
          </w:p>
          <w:p w:rsidR="00956BD9" w:rsidRDefault="00956BD9" w:rsidP="008D5568">
            <w:pPr>
              <w:tabs>
                <w:tab w:val="left" w:pos="2175"/>
              </w:tabs>
              <w:jc w:val="both"/>
              <w:rPr>
                <w:rFonts w:ascii="Calibri" w:hAnsi="Calibri" w:cs="Arial"/>
                <w:bCs/>
                <w:szCs w:val="20"/>
              </w:rPr>
            </w:pPr>
          </w:p>
          <w:p w:rsidR="00642331" w:rsidRDefault="00642331" w:rsidP="008D5568">
            <w:pPr>
              <w:tabs>
                <w:tab w:val="left" w:pos="2175"/>
              </w:tabs>
              <w:jc w:val="both"/>
              <w:rPr>
                <w:rFonts w:ascii="Calibri" w:hAnsi="Calibri" w:cs="Arial"/>
                <w:bCs/>
                <w:szCs w:val="20"/>
              </w:rPr>
            </w:pPr>
          </w:p>
          <w:p w:rsidR="00292E64" w:rsidRDefault="00292E64" w:rsidP="008D5568">
            <w:pPr>
              <w:tabs>
                <w:tab w:val="left" w:pos="2175"/>
              </w:tabs>
              <w:jc w:val="both"/>
              <w:rPr>
                <w:rFonts w:ascii="Calibri" w:hAnsi="Calibri" w:cs="Arial"/>
                <w:bCs/>
                <w:szCs w:val="20"/>
              </w:rPr>
            </w:pPr>
          </w:p>
          <w:p w:rsidR="00640BFA" w:rsidRDefault="00640BFA" w:rsidP="008D5568">
            <w:pPr>
              <w:tabs>
                <w:tab w:val="left" w:pos="2175"/>
              </w:tabs>
              <w:jc w:val="both"/>
              <w:rPr>
                <w:rFonts w:ascii="Calibri" w:hAnsi="Calibri" w:cs="Arial"/>
                <w:bCs/>
                <w:szCs w:val="20"/>
              </w:rPr>
            </w:pPr>
          </w:p>
          <w:p w:rsidR="00640BFA" w:rsidRDefault="00640BFA" w:rsidP="008D5568">
            <w:pPr>
              <w:tabs>
                <w:tab w:val="left" w:pos="2175"/>
              </w:tabs>
              <w:jc w:val="both"/>
              <w:rPr>
                <w:rFonts w:ascii="Calibri" w:hAnsi="Calibri" w:cs="Arial"/>
                <w:bCs/>
                <w:szCs w:val="20"/>
              </w:rPr>
            </w:pPr>
          </w:p>
          <w:p w:rsidR="00C5571D" w:rsidRDefault="00C5571D" w:rsidP="008D5568">
            <w:pPr>
              <w:tabs>
                <w:tab w:val="left" w:pos="2175"/>
              </w:tabs>
              <w:jc w:val="both"/>
              <w:rPr>
                <w:rFonts w:ascii="Calibri" w:hAnsi="Calibri" w:cs="Arial"/>
                <w:bCs/>
                <w:szCs w:val="20"/>
              </w:rPr>
            </w:pPr>
          </w:p>
          <w:p w:rsidR="00E91706" w:rsidRDefault="00E91706" w:rsidP="008D5568">
            <w:pPr>
              <w:tabs>
                <w:tab w:val="left" w:pos="2175"/>
              </w:tabs>
              <w:jc w:val="both"/>
              <w:rPr>
                <w:rFonts w:ascii="Calibri" w:hAnsi="Calibri" w:cs="Arial"/>
                <w:bCs/>
                <w:szCs w:val="20"/>
              </w:rPr>
            </w:pPr>
          </w:p>
          <w:p w:rsidR="00956BD9" w:rsidRDefault="00C5571D" w:rsidP="008D5568">
            <w:pPr>
              <w:tabs>
                <w:tab w:val="left" w:pos="2175"/>
              </w:tabs>
              <w:jc w:val="both"/>
              <w:rPr>
                <w:rFonts w:ascii="Calibri" w:hAnsi="Calibri" w:cs="Arial"/>
                <w:bCs/>
                <w:szCs w:val="20"/>
              </w:rPr>
            </w:pPr>
            <w:r>
              <w:rPr>
                <w:rFonts w:ascii="Calibri" w:hAnsi="Calibri" w:cs="Arial"/>
                <w:bCs/>
                <w:szCs w:val="20"/>
              </w:rPr>
              <w:t>L</w:t>
            </w:r>
            <w:r w:rsidR="00956BD9">
              <w:rPr>
                <w:rFonts w:ascii="Calibri" w:hAnsi="Calibri" w:cs="Arial"/>
                <w:bCs/>
                <w:szCs w:val="20"/>
              </w:rPr>
              <w:t>etni povzetek</w:t>
            </w:r>
          </w:p>
        </w:tc>
      </w:tr>
      <w:tr w:rsidR="002C2974" w:rsidRPr="007E3842" w:rsidTr="002925E0">
        <w:trPr>
          <w:tblCellSpacing w:w="20" w:type="dxa"/>
        </w:trPr>
        <w:tc>
          <w:tcPr>
            <w:tcW w:w="2088" w:type="dxa"/>
            <w:shd w:val="clear" w:color="auto" w:fill="auto"/>
          </w:tcPr>
          <w:p w:rsidR="002C2974" w:rsidRDefault="002C2974" w:rsidP="00956BD9">
            <w:pPr>
              <w:tabs>
                <w:tab w:val="left" w:pos="2175"/>
              </w:tabs>
              <w:jc w:val="both"/>
              <w:rPr>
                <w:rFonts w:ascii="Calibri" w:hAnsi="Calibri" w:cs="Arial"/>
                <w:b/>
                <w:bCs/>
                <w:szCs w:val="20"/>
              </w:rPr>
            </w:pPr>
            <w:r>
              <w:rPr>
                <w:rFonts w:ascii="Calibri" w:hAnsi="Calibri" w:cs="Arial"/>
                <w:b/>
                <w:bCs/>
                <w:szCs w:val="20"/>
              </w:rPr>
              <w:t>Priprava izjave o upravljanju</w:t>
            </w:r>
          </w:p>
        </w:tc>
        <w:tc>
          <w:tcPr>
            <w:tcW w:w="3787" w:type="dxa"/>
            <w:shd w:val="clear" w:color="auto" w:fill="auto"/>
          </w:tcPr>
          <w:p w:rsidR="002C2974" w:rsidRDefault="00C5571D" w:rsidP="00956BD9">
            <w:pPr>
              <w:tabs>
                <w:tab w:val="left" w:pos="2175"/>
              </w:tabs>
              <w:jc w:val="both"/>
              <w:rPr>
                <w:rFonts w:ascii="Calibri" w:hAnsi="Calibri" w:cs="Arial"/>
                <w:bCs/>
                <w:szCs w:val="20"/>
              </w:rPr>
            </w:pPr>
            <w:r>
              <w:rPr>
                <w:rFonts w:ascii="Calibri" w:hAnsi="Calibri" w:cs="Arial"/>
                <w:bCs/>
                <w:szCs w:val="20"/>
              </w:rPr>
              <w:t>Sektor za razvoj in upravljanje</w:t>
            </w:r>
            <w:r w:rsidR="00726507">
              <w:rPr>
                <w:rFonts w:ascii="Calibri" w:hAnsi="Calibri" w:cs="Arial"/>
                <w:bCs/>
                <w:szCs w:val="20"/>
              </w:rPr>
              <w:t xml:space="preserve"> </w:t>
            </w:r>
            <w:r w:rsidR="00956BD9">
              <w:rPr>
                <w:rFonts w:ascii="Calibri" w:hAnsi="Calibri" w:cs="Arial"/>
                <w:bCs/>
                <w:szCs w:val="20"/>
              </w:rPr>
              <w:t xml:space="preserve">pripravi </w:t>
            </w:r>
            <w:r w:rsidR="00292E64">
              <w:rPr>
                <w:rFonts w:ascii="Calibri" w:hAnsi="Calibri" w:cs="Arial"/>
                <w:bCs/>
                <w:szCs w:val="20"/>
              </w:rPr>
              <w:t>izjavo</w:t>
            </w:r>
            <w:r w:rsidR="00956BD9">
              <w:rPr>
                <w:rFonts w:ascii="Calibri" w:hAnsi="Calibri" w:cs="Arial"/>
                <w:bCs/>
                <w:szCs w:val="20"/>
              </w:rPr>
              <w:t xml:space="preserve"> o upravljanju na podlagi letnega povzetka </w:t>
            </w:r>
            <w:r w:rsidR="00726507">
              <w:rPr>
                <w:rFonts w:ascii="Calibri" w:hAnsi="Calibri" w:cs="Arial"/>
                <w:bCs/>
                <w:szCs w:val="20"/>
              </w:rPr>
              <w:t>in poročila o nadzoru</w:t>
            </w:r>
            <w:r w:rsidR="00434EEF">
              <w:rPr>
                <w:rFonts w:ascii="Calibri" w:hAnsi="Calibri" w:cs="Arial"/>
                <w:bCs/>
                <w:szCs w:val="20"/>
              </w:rPr>
              <w:t xml:space="preserve"> </w:t>
            </w:r>
            <w:r w:rsidR="00956BD9">
              <w:rPr>
                <w:rFonts w:ascii="Calibri" w:hAnsi="Calibri" w:cs="Arial"/>
                <w:bCs/>
                <w:szCs w:val="20"/>
              </w:rPr>
              <w:t xml:space="preserve">v skladu s predlogo v Prilogi VI Uredbe 2015/207/EU. </w:t>
            </w:r>
            <w:r w:rsidR="00642331">
              <w:rPr>
                <w:rFonts w:ascii="Calibri" w:hAnsi="Calibri" w:cs="Arial"/>
                <w:bCs/>
                <w:szCs w:val="20"/>
              </w:rPr>
              <w:t xml:space="preserve">Izjavo o upravljanju podpiše </w:t>
            </w:r>
            <w:r w:rsidR="00434EEF">
              <w:rPr>
                <w:rFonts w:ascii="Calibri" w:hAnsi="Calibri" w:cs="Arial"/>
                <w:bCs/>
                <w:szCs w:val="20"/>
              </w:rPr>
              <w:t>odgovorna oseba</w:t>
            </w:r>
            <w:r w:rsidR="00642331">
              <w:rPr>
                <w:rFonts w:ascii="Calibri" w:hAnsi="Calibri" w:cs="Arial"/>
                <w:bCs/>
                <w:szCs w:val="20"/>
              </w:rPr>
              <w:t xml:space="preserve"> OU.</w:t>
            </w:r>
          </w:p>
          <w:p w:rsidR="00956BD9" w:rsidRDefault="00726507" w:rsidP="00956BD9">
            <w:pPr>
              <w:tabs>
                <w:tab w:val="left" w:pos="2175"/>
              </w:tabs>
              <w:jc w:val="both"/>
              <w:rPr>
                <w:rFonts w:ascii="Calibri" w:hAnsi="Calibri" w:cs="Arial"/>
                <w:bCs/>
                <w:szCs w:val="20"/>
              </w:rPr>
            </w:pPr>
            <w:r>
              <w:rPr>
                <w:rFonts w:ascii="Calibri" w:hAnsi="Calibri" w:cs="Arial"/>
                <w:bCs/>
                <w:szCs w:val="20"/>
              </w:rPr>
              <w:t xml:space="preserve">V skladu s sporazumom </w:t>
            </w:r>
            <w:r w:rsidR="00434EEF">
              <w:rPr>
                <w:rFonts w:ascii="Calibri" w:hAnsi="Calibri" w:cs="Arial"/>
                <w:bCs/>
                <w:szCs w:val="20"/>
              </w:rPr>
              <w:t xml:space="preserve">o sodelovanju </w:t>
            </w:r>
            <w:r>
              <w:rPr>
                <w:rFonts w:ascii="Calibri" w:hAnsi="Calibri" w:cs="Arial"/>
                <w:bCs/>
                <w:szCs w:val="20"/>
              </w:rPr>
              <w:t xml:space="preserve">med </w:t>
            </w:r>
            <w:r w:rsidR="00434EEF">
              <w:rPr>
                <w:rFonts w:ascii="Calibri" w:hAnsi="Calibri" w:cs="Arial"/>
                <w:bCs/>
                <w:szCs w:val="20"/>
              </w:rPr>
              <w:t>organi (</w:t>
            </w:r>
            <w:r>
              <w:rPr>
                <w:rFonts w:ascii="Calibri" w:hAnsi="Calibri" w:cs="Arial"/>
                <w:bCs/>
                <w:szCs w:val="20"/>
              </w:rPr>
              <w:t>OU, MF-CA in RO</w:t>
            </w:r>
            <w:r w:rsidR="00D279B0">
              <w:rPr>
                <w:rFonts w:ascii="Calibri" w:hAnsi="Calibri" w:cs="Arial"/>
                <w:bCs/>
                <w:szCs w:val="20"/>
              </w:rPr>
              <w:t>-UNP</w:t>
            </w:r>
            <w:r w:rsidR="00434EEF">
              <w:rPr>
                <w:rFonts w:ascii="Calibri" w:hAnsi="Calibri" w:cs="Arial"/>
                <w:bCs/>
                <w:szCs w:val="20"/>
              </w:rPr>
              <w:t>)</w:t>
            </w:r>
            <w:r w:rsidRPr="00D02384">
              <w:rPr>
                <w:rFonts w:ascii="Calibri" w:hAnsi="Calibri" w:cs="Arial"/>
                <w:bCs/>
                <w:szCs w:val="20"/>
              </w:rPr>
              <w:t xml:space="preserve">, RO preko SFC </w:t>
            </w:r>
            <w:r w:rsidR="00640BFA" w:rsidRPr="00D02384">
              <w:rPr>
                <w:rFonts w:ascii="Calibri" w:hAnsi="Calibri" w:cs="Arial"/>
                <w:bCs/>
                <w:szCs w:val="20"/>
              </w:rPr>
              <w:t>na</w:t>
            </w:r>
            <w:r w:rsidR="00640BFA">
              <w:rPr>
                <w:rFonts w:ascii="Calibri" w:hAnsi="Calibri" w:cs="Arial"/>
                <w:bCs/>
                <w:szCs w:val="20"/>
              </w:rPr>
              <w:t xml:space="preserve"> EK </w:t>
            </w:r>
            <w:r w:rsidRPr="00CB0322">
              <w:rPr>
                <w:rFonts w:ascii="Calibri" w:hAnsi="Calibri" w:cs="Arial"/>
                <w:bCs/>
                <w:szCs w:val="20"/>
              </w:rPr>
              <w:t xml:space="preserve">pošlje </w:t>
            </w:r>
            <w:r>
              <w:rPr>
                <w:rFonts w:ascii="Calibri" w:hAnsi="Calibri" w:cs="Arial"/>
                <w:bCs/>
                <w:szCs w:val="20"/>
              </w:rPr>
              <w:t>podpisane obračune (MF-</w:t>
            </w:r>
            <w:r>
              <w:rPr>
                <w:rFonts w:ascii="Calibri" w:hAnsi="Calibri" w:cs="Arial"/>
                <w:bCs/>
                <w:szCs w:val="20"/>
              </w:rPr>
              <w:lastRenderedPageBreak/>
              <w:t xml:space="preserve">CA), </w:t>
            </w:r>
            <w:r w:rsidRPr="00702D7B">
              <w:rPr>
                <w:rFonts w:ascii="Calibri" w:hAnsi="Calibri" w:cs="Arial"/>
                <w:bCs/>
                <w:szCs w:val="20"/>
              </w:rPr>
              <w:t>letn</w:t>
            </w:r>
            <w:r>
              <w:rPr>
                <w:rFonts w:ascii="Calibri" w:hAnsi="Calibri" w:cs="Arial"/>
                <w:bCs/>
                <w:szCs w:val="20"/>
              </w:rPr>
              <w:t>o</w:t>
            </w:r>
            <w:r w:rsidRPr="00702D7B">
              <w:rPr>
                <w:rFonts w:ascii="Calibri" w:hAnsi="Calibri" w:cs="Arial"/>
                <w:bCs/>
                <w:szCs w:val="20"/>
              </w:rPr>
              <w:t xml:space="preserve"> poročilo</w:t>
            </w:r>
            <w:r w:rsidRPr="00CB0322">
              <w:rPr>
                <w:rFonts w:ascii="Calibri" w:hAnsi="Calibri" w:cs="Arial"/>
                <w:bCs/>
                <w:szCs w:val="20"/>
              </w:rPr>
              <w:t xml:space="preserve"> o nadzoru</w:t>
            </w:r>
            <w:r>
              <w:rPr>
                <w:rFonts w:ascii="Calibri" w:hAnsi="Calibri" w:cs="Arial"/>
                <w:bCs/>
                <w:szCs w:val="20"/>
              </w:rPr>
              <w:t xml:space="preserve"> RO </w:t>
            </w:r>
            <w:r w:rsidRPr="00502493">
              <w:rPr>
                <w:rFonts w:ascii="Calibri" w:hAnsi="Calibri" w:cs="Arial"/>
                <w:bCs/>
                <w:szCs w:val="20"/>
              </w:rPr>
              <w:t>skupaj z</w:t>
            </w:r>
            <w:r w:rsidRPr="00734ACB">
              <w:rPr>
                <w:rFonts w:ascii="Calibri" w:hAnsi="Calibri" w:cs="Arial"/>
                <w:bCs/>
                <w:szCs w:val="20"/>
              </w:rPr>
              <w:t xml:space="preserve"> </w:t>
            </w:r>
            <w:r w:rsidRPr="00502493">
              <w:rPr>
                <w:rFonts w:ascii="Calibri" w:hAnsi="Calibri" w:cs="Arial"/>
                <w:bCs/>
                <w:szCs w:val="20"/>
              </w:rPr>
              <w:t>letni</w:t>
            </w:r>
            <w:r>
              <w:rPr>
                <w:rFonts w:ascii="Calibri" w:hAnsi="Calibri" w:cs="Arial"/>
                <w:bCs/>
                <w:szCs w:val="20"/>
              </w:rPr>
              <w:t>m povzet</w:t>
            </w:r>
            <w:r w:rsidRPr="00502493">
              <w:rPr>
                <w:rFonts w:ascii="Calibri" w:hAnsi="Calibri" w:cs="Arial"/>
                <w:bCs/>
                <w:szCs w:val="20"/>
              </w:rPr>
              <w:t>k</w:t>
            </w:r>
            <w:r>
              <w:rPr>
                <w:rFonts w:ascii="Calibri" w:hAnsi="Calibri" w:cs="Arial"/>
                <w:bCs/>
                <w:szCs w:val="20"/>
              </w:rPr>
              <w:t>om OU</w:t>
            </w:r>
            <w:r w:rsidRPr="00502493">
              <w:rPr>
                <w:rFonts w:ascii="Calibri" w:hAnsi="Calibri" w:cs="Arial"/>
                <w:bCs/>
                <w:szCs w:val="20"/>
              </w:rPr>
              <w:t>,</w:t>
            </w:r>
            <w:r>
              <w:rPr>
                <w:rFonts w:ascii="Calibri" w:hAnsi="Calibri" w:cs="Arial"/>
                <w:bCs/>
                <w:szCs w:val="20"/>
              </w:rPr>
              <w:t xml:space="preserve"> ter </w:t>
            </w:r>
            <w:r w:rsidRPr="00CB0322">
              <w:rPr>
                <w:rFonts w:ascii="Calibri" w:hAnsi="Calibri" w:cs="Arial"/>
                <w:bCs/>
                <w:szCs w:val="20"/>
              </w:rPr>
              <w:t>izjavo o upravljanju</w:t>
            </w:r>
            <w:r>
              <w:rPr>
                <w:rFonts w:ascii="Calibri" w:hAnsi="Calibri" w:cs="Arial"/>
                <w:bCs/>
                <w:szCs w:val="20"/>
              </w:rPr>
              <w:t xml:space="preserve"> OU</w:t>
            </w:r>
            <w:r w:rsidRPr="00CB0322">
              <w:rPr>
                <w:rFonts w:ascii="Calibri" w:hAnsi="Calibri" w:cs="Arial"/>
                <w:bCs/>
                <w:szCs w:val="20"/>
              </w:rPr>
              <w:t xml:space="preserve"> na EK</w:t>
            </w:r>
            <w:r w:rsidR="00774994">
              <w:rPr>
                <w:rFonts w:ascii="Calibri" w:hAnsi="Calibri" w:cs="Arial"/>
                <w:bCs/>
                <w:szCs w:val="20"/>
              </w:rPr>
              <w:t>.</w:t>
            </w:r>
          </w:p>
        </w:tc>
        <w:tc>
          <w:tcPr>
            <w:tcW w:w="1519" w:type="dxa"/>
            <w:shd w:val="clear" w:color="auto" w:fill="auto"/>
          </w:tcPr>
          <w:p w:rsidR="002C2974" w:rsidRDefault="00956BD9" w:rsidP="00117D3D">
            <w:pPr>
              <w:tabs>
                <w:tab w:val="left" w:pos="2175"/>
              </w:tabs>
              <w:jc w:val="both"/>
              <w:rPr>
                <w:rFonts w:ascii="Calibri" w:hAnsi="Calibri" w:cs="Arial"/>
                <w:bCs/>
                <w:szCs w:val="20"/>
              </w:rPr>
            </w:pPr>
            <w:r>
              <w:rPr>
                <w:rFonts w:ascii="Calibri" w:hAnsi="Calibri" w:cs="Arial"/>
                <w:bCs/>
                <w:szCs w:val="20"/>
              </w:rPr>
              <w:lastRenderedPageBreak/>
              <w:t>23. januarja</w:t>
            </w:r>
          </w:p>
          <w:p w:rsidR="00956BD9" w:rsidRDefault="00956BD9" w:rsidP="00117D3D">
            <w:pPr>
              <w:tabs>
                <w:tab w:val="left" w:pos="2175"/>
              </w:tabs>
              <w:jc w:val="both"/>
              <w:rPr>
                <w:rFonts w:ascii="Calibri" w:hAnsi="Calibri" w:cs="Arial"/>
                <w:bCs/>
                <w:szCs w:val="20"/>
              </w:rPr>
            </w:pPr>
          </w:p>
          <w:p w:rsidR="00956BD9" w:rsidRDefault="00956BD9" w:rsidP="00117D3D">
            <w:pPr>
              <w:tabs>
                <w:tab w:val="left" w:pos="2175"/>
              </w:tabs>
              <w:jc w:val="both"/>
              <w:rPr>
                <w:rFonts w:ascii="Calibri" w:hAnsi="Calibri" w:cs="Arial"/>
                <w:bCs/>
                <w:szCs w:val="20"/>
              </w:rPr>
            </w:pPr>
          </w:p>
          <w:p w:rsidR="00642331" w:rsidRDefault="00642331" w:rsidP="00117D3D">
            <w:pPr>
              <w:tabs>
                <w:tab w:val="left" w:pos="2175"/>
              </w:tabs>
              <w:jc w:val="both"/>
              <w:rPr>
                <w:rFonts w:ascii="Calibri" w:hAnsi="Calibri" w:cs="Arial"/>
                <w:bCs/>
                <w:szCs w:val="20"/>
              </w:rPr>
            </w:pPr>
          </w:p>
          <w:p w:rsidR="00956BD9" w:rsidRDefault="00956BD9" w:rsidP="00117D3D">
            <w:pPr>
              <w:tabs>
                <w:tab w:val="left" w:pos="2175"/>
              </w:tabs>
              <w:jc w:val="both"/>
              <w:rPr>
                <w:rFonts w:ascii="Calibri" w:hAnsi="Calibri" w:cs="Arial"/>
                <w:bCs/>
                <w:szCs w:val="20"/>
              </w:rPr>
            </w:pPr>
          </w:p>
          <w:p w:rsidR="00E91706" w:rsidRDefault="00E91706" w:rsidP="00117D3D">
            <w:pPr>
              <w:tabs>
                <w:tab w:val="left" w:pos="2175"/>
              </w:tabs>
              <w:jc w:val="both"/>
              <w:rPr>
                <w:rFonts w:ascii="Calibri" w:hAnsi="Calibri" w:cs="Arial"/>
                <w:bCs/>
                <w:szCs w:val="20"/>
              </w:rPr>
            </w:pPr>
          </w:p>
          <w:p w:rsidR="00956BD9" w:rsidRPr="00364BFD" w:rsidRDefault="00956BD9" w:rsidP="00117D3D">
            <w:pPr>
              <w:tabs>
                <w:tab w:val="left" w:pos="2175"/>
              </w:tabs>
              <w:jc w:val="both"/>
              <w:rPr>
                <w:rFonts w:ascii="Calibri" w:hAnsi="Calibri" w:cs="Arial"/>
                <w:bCs/>
                <w:szCs w:val="20"/>
              </w:rPr>
            </w:pPr>
            <w:r>
              <w:rPr>
                <w:rFonts w:ascii="Calibri" w:hAnsi="Calibri" w:cs="Arial"/>
                <w:bCs/>
                <w:szCs w:val="20"/>
              </w:rPr>
              <w:t>15. februar</w:t>
            </w:r>
          </w:p>
        </w:tc>
        <w:tc>
          <w:tcPr>
            <w:tcW w:w="2067" w:type="dxa"/>
            <w:shd w:val="clear" w:color="auto" w:fill="auto"/>
          </w:tcPr>
          <w:p w:rsidR="002C2974" w:rsidRDefault="00640BFA" w:rsidP="00117D3D">
            <w:pPr>
              <w:tabs>
                <w:tab w:val="left" w:pos="2175"/>
              </w:tabs>
              <w:jc w:val="both"/>
              <w:rPr>
                <w:rFonts w:ascii="Calibri" w:hAnsi="Calibri" w:cs="Arial"/>
                <w:bCs/>
                <w:szCs w:val="20"/>
              </w:rPr>
            </w:pPr>
            <w:r>
              <w:rPr>
                <w:rFonts w:ascii="Calibri" w:hAnsi="Calibri" w:cs="Arial"/>
                <w:bCs/>
                <w:szCs w:val="20"/>
              </w:rPr>
              <w:t>P</w:t>
            </w:r>
            <w:r w:rsidR="00956BD9">
              <w:rPr>
                <w:rFonts w:ascii="Calibri" w:hAnsi="Calibri" w:cs="Arial"/>
                <w:bCs/>
                <w:szCs w:val="20"/>
              </w:rPr>
              <w:t>osredovanje izjave o upravljanju na RO</w:t>
            </w:r>
            <w:r w:rsidR="00D279B0">
              <w:rPr>
                <w:rFonts w:ascii="Calibri" w:hAnsi="Calibri" w:cs="Arial"/>
                <w:bCs/>
                <w:szCs w:val="20"/>
              </w:rPr>
              <w:t xml:space="preserve"> (UNP)</w:t>
            </w:r>
          </w:p>
          <w:p w:rsidR="00956BD9" w:rsidRDefault="00956BD9" w:rsidP="00117D3D">
            <w:pPr>
              <w:tabs>
                <w:tab w:val="left" w:pos="2175"/>
              </w:tabs>
              <w:jc w:val="both"/>
              <w:rPr>
                <w:rFonts w:ascii="Calibri" w:hAnsi="Calibri" w:cs="Arial"/>
                <w:bCs/>
                <w:szCs w:val="20"/>
              </w:rPr>
            </w:pPr>
          </w:p>
          <w:p w:rsidR="00292E64" w:rsidRDefault="00292E64" w:rsidP="00117D3D">
            <w:pPr>
              <w:tabs>
                <w:tab w:val="left" w:pos="2175"/>
              </w:tabs>
              <w:jc w:val="both"/>
              <w:rPr>
                <w:rFonts w:ascii="Calibri" w:hAnsi="Calibri" w:cs="Arial"/>
                <w:bCs/>
                <w:szCs w:val="20"/>
              </w:rPr>
            </w:pPr>
          </w:p>
          <w:p w:rsidR="00642331" w:rsidRDefault="00642331" w:rsidP="00117D3D">
            <w:pPr>
              <w:tabs>
                <w:tab w:val="left" w:pos="2175"/>
              </w:tabs>
              <w:jc w:val="both"/>
              <w:rPr>
                <w:rFonts w:ascii="Calibri" w:hAnsi="Calibri" w:cs="Arial"/>
                <w:bCs/>
                <w:szCs w:val="20"/>
              </w:rPr>
            </w:pPr>
          </w:p>
          <w:p w:rsidR="009A2D89" w:rsidRDefault="00FD2AFA" w:rsidP="009A2D89">
            <w:pPr>
              <w:tabs>
                <w:tab w:val="left" w:pos="2175"/>
              </w:tabs>
              <w:jc w:val="both"/>
              <w:rPr>
                <w:rFonts w:ascii="Calibri" w:hAnsi="Calibri" w:cs="Arial"/>
                <w:bCs/>
                <w:szCs w:val="20"/>
              </w:rPr>
            </w:pPr>
            <w:r>
              <w:rPr>
                <w:rFonts w:ascii="Calibri" w:hAnsi="Calibri" w:cs="Arial"/>
                <w:bCs/>
                <w:szCs w:val="20"/>
              </w:rPr>
              <w:t>Končno poročilo, Računovodski izkazi (MF-CA), I</w:t>
            </w:r>
            <w:r w:rsidRPr="00744EF1">
              <w:rPr>
                <w:rFonts w:ascii="Calibri" w:hAnsi="Calibri" w:cs="Arial"/>
                <w:bCs/>
                <w:szCs w:val="20"/>
              </w:rPr>
              <w:t xml:space="preserve">zjava o </w:t>
            </w:r>
            <w:r w:rsidRPr="00744EF1">
              <w:rPr>
                <w:rFonts w:ascii="Calibri" w:hAnsi="Calibri" w:cs="Arial"/>
                <w:bCs/>
                <w:szCs w:val="20"/>
              </w:rPr>
              <w:lastRenderedPageBreak/>
              <w:t>upravljanju</w:t>
            </w:r>
            <w:r>
              <w:rPr>
                <w:rFonts w:ascii="Calibri" w:hAnsi="Calibri" w:cs="Arial"/>
                <w:bCs/>
                <w:szCs w:val="20"/>
              </w:rPr>
              <w:t xml:space="preserve"> in Letni povzetek, </w:t>
            </w:r>
            <w:r w:rsidRPr="00744EF1">
              <w:rPr>
                <w:rFonts w:ascii="Calibri" w:hAnsi="Calibri" w:cs="Arial"/>
                <w:bCs/>
                <w:szCs w:val="20"/>
              </w:rPr>
              <w:t>Letno poročilo o nadzoru</w:t>
            </w:r>
            <w:r>
              <w:rPr>
                <w:rFonts w:ascii="Calibri" w:hAnsi="Calibri" w:cs="Arial"/>
                <w:bCs/>
                <w:szCs w:val="20"/>
              </w:rPr>
              <w:t xml:space="preserve"> </w:t>
            </w:r>
          </w:p>
        </w:tc>
      </w:tr>
      <w:tr w:rsidR="00F94E71" w:rsidRPr="007E3842" w:rsidTr="002925E0">
        <w:trPr>
          <w:trHeight w:val="818"/>
          <w:tblCellSpacing w:w="20" w:type="dxa"/>
        </w:trPr>
        <w:tc>
          <w:tcPr>
            <w:tcW w:w="2088" w:type="dxa"/>
            <w:shd w:val="clear" w:color="auto" w:fill="auto"/>
          </w:tcPr>
          <w:p w:rsidR="00F94E71" w:rsidRPr="007E3842" w:rsidRDefault="00F94E71" w:rsidP="00117D3D">
            <w:pPr>
              <w:tabs>
                <w:tab w:val="left" w:pos="2175"/>
              </w:tabs>
              <w:jc w:val="both"/>
              <w:rPr>
                <w:rFonts w:ascii="Calibri" w:hAnsi="Calibri" w:cs="Arial"/>
                <w:b/>
                <w:bCs/>
                <w:szCs w:val="20"/>
              </w:rPr>
            </w:pPr>
            <w:r w:rsidRPr="007E3842">
              <w:rPr>
                <w:rFonts w:ascii="Calibri" w:hAnsi="Calibri" w:cs="Arial"/>
                <w:b/>
                <w:bCs/>
                <w:szCs w:val="20"/>
              </w:rPr>
              <w:lastRenderedPageBreak/>
              <w:t>Priprava akcijskega načrta za JASPERS za tekoče leto</w:t>
            </w:r>
          </w:p>
        </w:tc>
        <w:tc>
          <w:tcPr>
            <w:tcW w:w="3787" w:type="dxa"/>
            <w:shd w:val="clear" w:color="auto" w:fill="auto"/>
          </w:tcPr>
          <w:p w:rsidR="00225605" w:rsidRDefault="00F94E71" w:rsidP="00117D3D">
            <w:pPr>
              <w:tabs>
                <w:tab w:val="left" w:pos="2175"/>
              </w:tabs>
              <w:jc w:val="both"/>
              <w:rPr>
                <w:rFonts w:ascii="Calibri" w:hAnsi="Calibri" w:cs="Arial"/>
                <w:bCs/>
                <w:szCs w:val="20"/>
              </w:rPr>
            </w:pPr>
            <w:r>
              <w:rPr>
                <w:rFonts w:ascii="Calibri" w:hAnsi="Calibri" w:cs="Arial"/>
                <w:bCs/>
                <w:szCs w:val="20"/>
              </w:rPr>
              <w:t>S</w:t>
            </w:r>
            <w:r w:rsidR="00640BFA">
              <w:rPr>
                <w:rFonts w:ascii="Calibri" w:hAnsi="Calibri" w:cs="Arial"/>
                <w:bCs/>
                <w:szCs w:val="20"/>
              </w:rPr>
              <w:t>ektor za sklade</w:t>
            </w:r>
            <w:r w:rsidRPr="007E3842">
              <w:rPr>
                <w:rFonts w:ascii="Calibri" w:hAnsi="Calibri" w:cs="Arial"/>
                <w:bCs/>
                <w:szCs w:val="20"/>
              </w:rPr>
              <w:t xml:space="preserve"> pripravi skupni akcijski načrt za JASPERS.</w:t>
            </w:r>
          </w:p>
          <w:p w:rsidR="00F94E71" w:rsidRDefault="00F94E71" w:rsidP="00117D3D">
            <w:pPr>
              <w:tabs>
                <w:tab w:val="left" w:pos="2175"/>
              </w:tabs>
              <w:jc w:val="both"/>
              <w:rPr>
                <w:rFonts w:ascii="Calibri" w:hAnsi="Calibri" w:cs="Arial"/>
                <w:bCs/>
                <w:szCs w:val="20"/>
              </w:rPr>
            </w:pPr>
          </w:p>
        </w:tc>
        <w:tc>
          <w:tcPr>
            <w:tcW w:w="1519" w:type="dxa"/>
            <w:shd w:val="clear" w:color="auto" w:fill="auto"/>
          </w:tcPr>
          <w:p w:rsidR="00F94E71" w:rsidRPr="007E3842" w:rsidRDefault="00F94E71" w:rsidP="00117D3D">
            <w:pPr>
              <w:tabs>
                <w:tab w:val="left" w:pos="2175"/>
              </w:tabs>
              <w:jc w:val="both"/>
              <w:rPr>
                <w:rFonts w:ascii="Calibri" w:hAnsi="Calibri" w:cs="Arial"/>
                <w:bCs/>
                <w:szCs w:val="20"/>
              </w:rPr>
            </w:pPr>
            <w:r w:rsidRPr="007E3842">
              <w:rPr>
                <w:rFonts w:ascii="Calibri" w:hAnsi="Calibri" w:cs="Arial"/>
                <w:bCs/>
                <w:szCs w:val="20"/>
              </w:rPr>
              <w:t>Praviloma v začetku tekočega leta</w:t>
            </w:r>
          </w:p>
        </w:tc>
        <w:tc>
          <w:tcPr>
            <w:tcW w:w="2067" w:type="dxa"/>
            <w:shd w:val="clear" w:color="auto" w:fill="auto"/>
          </w:tcPr>
          <w:p w:rsidR="00225605" w:rsidRDefault="00506183" w:rsidP="00117D3D">
            <w:pPr>
              <w:tabs>
                <w:tab w:val="left" w:pos="2175"/>
              </w:tabs>
              <w:jc w:val="both"/>
              <w:rPr>
                <w:rFonts w:ascii="Calibri" w:hAnsi="Calibri" w:cs="Arial"/>
                <w:bCs/>
                <w:szCs w:val="20"/>
              </w:rPr>
            </w:pPr>
            <w:r>
              <w:rPr>
                <w:rFonts w:ascii="Calibri" w:hAnsi="Calibri" w:cs="Arial"/>
                <w:bCs/>
                <w:szCs w:val="20"/>
              </w:rPr>
              <w:t>A</w:t>
            </w:r>
            <w:r w:rsidR="00F94E71" w:rsidRPr="007E3842">
              <w:rPr>
                <w:rFonts w:ascii="Calibri" w:hAnsi="Calibri" w:cs="Arial"/>
                <w:bCs/>
                <w:szCs w:val="20"/>
              </w:rPr>
              <w:t>kcijski načrt za JASPERS</w:t>
            </w:r>
          </w:p>
          <w:p w:rsidR="00F94E71" w:rsidRPr="007E3842" w:rsidRDefault="00F94E71" w:rsidP="00117D3D">
            <w:pPr>
              <w:tabs>
                <w:tab w:val="left" w:pos="2175"/>
              </w:tabs>
              <w:jc w:val="both"/>
              <w:rPr>
                <w:rFonts w:ascii="Calibri" w:hAnsi="Calibri" w:cs="Arial"/>
                <w:bCs/>
                <w:szCs w:val="20"/>
              </w:rPr>
            </w:pPr>
          </w:p>
        </w:tc>
      </w:tr>
      <w:tr w:rsidR="00F94E71" w:rsidRPr="00DE518A" w:rsidTr="002925E0">
        <w:trPr>
          <w:tblCellSpacing w:w="20" w:type="dxa"/>
        </w:trPr>
        <w:tc>
          <w:tcPr>
            <w:tcW w:w="2088" w:type="dxa"/>
            <w:shd w:val="clear" w:color="auto" w:fill="auto"/>
          </w:tcPr>
          <w:p w:rsidR="001413CF" w:rsidRPr="00774994" w:rsidRDefault="00A20DFA" w:rsidP="00117D3D">
            <w:pPr>
              <w:tabs>
                <w:tab w:val="left" w:pos="2175"/>
              </w:tabs>
              <w:jc w:val="both"/>
              <w:rPr>
                <w:rFonts w:ascii="Calibri" w:hAnsi="Calibri" w:cs="Arial"/>
                <w:b/>
                <w:bCs/>
                <w:szCs w:val="20"/>
              </w:rPr>
            </w:pPr>
            <w:r w:rsidRPr="00774994">
              <w:rPr>
                <w:rFonts w:ascii="Calibri" w:hAnsi="Calibri" w:cs="Arial"/>
                <w:b/>
                <w:bCs/>
                <w:szCs w:val="20"/>
              </w:rPr>
              <w:t>Poročila o koriščenju sredstev EKP</w:t>
            </w:r>
          </w:p>
          <w:p w:rsidR="00F94E71" w:rsidRPr="00463D32" w:rsidRDefault="00F94E71" w:rsidP="00117D3D">
            <w:pPr>
              <w:tabs>
                <w:tab w:val="left" w:pos="2175"/>
              </w:tabs>
              <w:jc w:val="both"/>
              <w:rPr>
                <w:rFonts w:ascii="Calibri" w:hAnsi="Calibri" w:cs="Arial"/>
                <w:b/>
                <w:bCs/>
                <w:szCs w:val="20"/>
              </w:rPr>
            </w:pPr>
          </w:p>
        </w:tc>
        <w:tc>
          <w:tcPr>
            <w:tcW w:w="3787" w:type="dxa"/>
            <w:shd w:val="clear" w:color="auto" w:fill="auto"/>
          </w:tcPr>
          <w:p w:rsidR="00C5571D" w:rsidRDefault="00F94E71" w:rsidP="00C5571D">
            <w:pPr>
              <w:tabs>
                <w:tab w:val="left" w:pos="2175"/>
              </w:tabs>
              <w:jc w:val="both"/>
              <w:rPr>
                <w:rFonts w:ascii="Calibri" w:hAnsi="Calibri" w:cs="Arial"/>
                <w:bCs/>
                <w:szCs w:val="20"/>
              </w:rPr>
            </w:pPr>
            <w:r w:rsidRPr="00463D32">
              <w:rPr>
                <w:rFonts w:ascii="Calibri" w:hAnsi="Calibri" w:cs="Arial"/>
                <w:bCs/>
                <w:szCs w:val="20"/>
              </w:rPr>
              <w:t>Oseba</w:t>
            </w:r>
            <w:r w:rsidR="00803B3C">
              <w:rPr>
                <w:rFonts w:ascii="Calibri" w:hAnsi="Calibri" w:cs="Arial"/>
                <w:bCs/>
                <w:szCs w:val="20"/>
              </w:rPr>
              <w:t xml:space="preserve">, zaposlena </w:t>
            </w:r>
            <w:r w:rsidR="00C5571D">
              <w:rPr>
                <w:rFonts w:ascii="Calibri" w:hAnsi="Calibri" w:cs="Arial"/>
                <w:bCs/>
                <w:szCs w:val="20"/>
              </w:rPr>
              <w:t>v Sektorju za razvoj in upravljanje</w:t>
            </w:r>
            <w:r w:rsidR="00094842">
              <w:rPr>
                <w:rFonts w:ascii="Calibri" w:hAnsi="Calibri" w:cs="Arial"/>
                <w:bCs/>
                <w:szCs w:val="20"/>
              </w:rPr>
              <w:t>,</w:t>
            </w:r>
            <w:r w:rsidRPr="00463D32">
              <w:rPr>
                <w:rFonts w:ascii="Calibri" w:hAnsi="Calibri" w:cs="Arial"/>
                <w:bCs/>
                <w:szCs w:val="20"/>
              </w:rPr>
              <w:t xml:space="preserve"> </w:t>
            </w:r>
            <w:r w:rsidR="00803B3C">
              <w:rPr>
                <w:rFonts w:ascii="Calibri" w:hAnsi="Calibri" w:cs="Arial"/>
                <w:bCs/>
                <w:szCs w:val="20"/>
              </w:rPr>
              <w:t xml:space="preserve">ki je </w:t>
            </w:r>
            <w:r w:rsidRPr="00463D32">
              <w:rPr>
                <w:rFonts w:ascii="Calibri" w:hAnsi="Calibri" w:cs="Arial"/>
                <w:bCs/>
                <w:szCs w:val="20"/>
              </w:rPr>
              <w:t>zadolžena za pripravo poročil</w:t>
            </w:r>
            <w:r w:rsidR="00094842">
              <w:rPr>
                <w:rFonts w:ascii="Calibri" w:hAnsi="Calibri" w:cs="Arial"/>
                <w:bCs/>
                <w:szCs w:val="20"/>
              </w:rPr>
              <w:t>,</w:t>
            </w:r>
            <w:r w:rsidRPr="00463D32">
              <w:rPr>
                <w:rFonts w:ascii="Calibri" w:hAnsi="Calibri" w:cs="Arial"/>
                <w:bCs/>
                <w:szCs w:val="20"/>
              </w:rPr>
              <w:t xml:space="preserve"> pripravi osnutek poročila ter ga posreduje S</w:t>
            </w:r>
            <w:r w:rsidR="00640BFA" w:rsidRPr="00463D32">
              <w:rPr>
                <w:rFonts w:ascii="Calibri" w:hAnsi="Calibri" w:cs="Arial"/>
                <w:bCs/>
                <w:szCs w:val="20"/>
              </w:rPr>
              <w:t>ektorju za sklade</w:t>
            </w:r>
            <w:r w:rsidRPr="00463D32">
              <w:rPr>
                <w:rFonts w:ascii="Calibri" w:hAnsi="Calibri" w:cs="Arial"/>
                <w:bCs/>
                <w:szCs w:val="20"/>
              </w:rPr>
              <w:t>. S</w:t>
            </w:r>
            <w:r w:rsidR="00640BFA" w:rsidRPr="00463D32">
              <w:rPr>
                <w:rFonts w:ascii="Calibri" w:hAnsi="Calibri" w:cs="Arial"/>
                <w:bCs/>
                <w:szCs w:val="20"/>
              </w:rPr>
              <w:t>ektor za sklade</w:t>
            </w:r>
            <w:r w:rsidRPr="00463D32">
              <w:rPr>
                <w:rFonts w:ascii="Calibri" w:hAnsi="Calibri" w:cs="Arial"/>
                <w:bCs/>
                <w:szCs w:val="20"/>
              </w:rPr>
              <w:t xml:space="preserve"> dopolni poročilo s specifikami posameznega sklada in ga posreduje </w:t>
            </w:r>
            <w:r w:rsidR="00C5571D">
              <w:rPr>
                <w:rFonts w:ascii="Calibri" w:hAnsi="Calibri" w:cs="Arial"/>
                <w:bCs/>
                <w:szCs w:val="20"/>
              </w:rPr>
              <w:t>Sektorju za razvoj in upravljanje</w:t>
            </w:r>
            <w:r w:rsidRPr="00463D32">
              <w:rPr>
                <w:rFonts w:ascii="Calibri" w:hAnsi="Calibri" w:cs="Arial"/>
                <w:bCs/>
                <w:szCs w:val="20"/>
              </w:rPr>
              <w:t xml:space="preserve">. </w:t>
            </w:r>
          </w:p>
          <w:p w:rsidR="00C5571D" w:rsidRDefault="00C5571D" w:rsidP="00C5571D">
            <w:pPr>
              <w:tabs>
                <w:tab w:val="left" w:pos="2175"/>
              </w:tabs>
              <w:jc w:val="both"/>
              <w:rPr>
                <w:rFonts w:ascii="Calibri" w:hAnsi="Calibri" w:cs="Arial"/>
                <w:bCs/>
                <w:szCs w:val="20"/>
              </w:rPr>
            </w:pPr>
          </w:p>
          <w:p w:rsidR="00F94E71" w:rsidRPr="00463D32" w:rsidRDefault="00C5571D" w:rsidP="00C5571D">
            <w:pPr>
              <w:tabs>
                <w:tab w:val="left" w:pos="2175"/>
              </w:tabs>
              <w:jc w:val="both"/>
              <w:rPr>
                <w:rFonts w:ascii="Calibri" w:hAnsi="Calibri" w:cs="Arial"/>
                <w:bCs/>
                <w:szCs w:val="20"/>
              </w:rPr>
            </w:pPr>
            <w:r>
              <w:rPr>
                <w:rFonts w:ascii="Calibri" w:hAnsi="Calibri" w:cs="Arial"/>
                <w:bCs/>
                <w:szCs w:val="20"/>
              </w:rPr>
              <w:t>Sektor za razvoj in upravljanje</w:t>
            </w:r>
            <w:r w:rsidRPr="00463D32" w:rsidDel="00C5571D">
              <w:rPr>
                <w:rFonts w:ascii="Calibri" w:hAnsi="Calibri" w:cs="Arial"/>
                <w:bCs/>
                <w:szCs w:val="20"/>
              </w:rPr>
              <w:t xml:space="preserve"> </w:t>
            </w:r>
            <w:r w:rsidR="00F94E71" w:rsidRPr="00463D32">
              <w:rPr>
                <w:rFonts w:ascii="Calibri" w:hAnsi="Calibri" w:cs="Arial"/>
                <w:bCs/>
                <w:szCs w:val="20"/>
              </w:rPr>
              <w:t xml:space="preserve">na podlagi dopolnitev pripravi končno verzijo poročila o izvajanju. </w:t>
            </w:r>
            <w:r>
              <w:rPr>
                <w:rFonts w:ascii="Calibri" w:hAnsi="Calibri" w:cs="Arial"/>
                <w:bCs/>
                <w:szCs w:val="20"/>
              </w:rPr>
              <w:t>Sektor za razvoj in upravljanje</w:t>
            </w:r>
            <w:r w:rsidRPr="00463D32" w:rsidDel="00C5571D">
              <w:rPr>
                <w:rFonts w:ascii="Calibri" w:hAnsi="Calibri" w:cs="Arial"/>
                <w:bCs/>
                <w:szCs w:val="20"/>
              </w:rPr>
              <w:t xml:space="preserve"> </w:t>
            </w:r>
            <w:r w:rsidR="00F94E71" w:rsidRPr="00463D32">
              <w:rPr>
                <w:rFonts w:ascii="Calibri" w:hAnsi="Calibri" w:cs="Arial"/>
                <w:bCs/>
                <w:szCs w:val="20"/>
              </w:rPr>
              <w:t>pripravi tudi mesečna</w:t>
            </w:r>
            <w:r w:rsidR="00A20DFA" w:rsidRPr="00774994">
              <w:rPr>
                <w:rFonts w:ascii="Calibri" w:hAnsi="Calibri" w:cs="Arial"/>
                <w:bCs/>
                <w:szCs w:val="20"/>
              </w:rPr>
              <w:t xml:space="preserve"> in </w:t>
            </w:r>
            <w:proofErr w:type="spellStart"/>
            <w:r w:rsidR="00A20DFA" w:rsidRPr="00774994">
              <w:rPr>
                <w:rFonts w:ascii="Calibri" w:hAnsi="Calibri" w:cs="Arial"/>
                <w:bCs/>
                <w:szCs w:val="20"/>
              </w:rPr>
              <w:t>kvartalna</w:t>
            </w:r>
            <w:proofErr w:type="spellEnd"/>
            <w:r w:rsidR="00F94E71" w:rsidRPr="00463D32">
              <w:rPr>
                <w:rFonts w:ascii="Calibri" w:hAnsi="Calibri" w:cs="Arial"/>
                <w:bCs/>
                <w:szCs w:val="20"/>
              </w:rPr>
              <w:t xml:space="preserve"> finančna poročila.</w:t>
            </w:r>
          </w:p>
        </w:tc>
        <w:tc>
          <w:tcPr>
            <w:tcW w:w="1519" w:type="dxa"/>
            <w:shd w:val="clear" w:color="auto" w:fill="auto"/>
          </w:tcPr>
          <w:p w:rsidR="001413CF" w:rsidRPr="00774994" w:rsidRDefault="00F94E71" w:rsidP="00117D3D">
            <w:pPr>
              <w:tabs>
                <w:tab w:val="left" w:pos="2175"/>
              </w:tabs>
              <w:jc w:val="both"/>
              <w:rPr>
                <w:rFonts w:ascii="Calibri" w:hAnsi="Calibri" w:cs="Arial"/>
                <w:bCs/>
                <w:szCs w:val="20"/>
              </w:rPr>
            </w:pPr>
            <w:r w:rsidRPr="00463D32">
              <w:rPr>
                <w:rFonts w:ascii="Calibri" w:hAnsi="Calibri" w:cs="Arial"/>
                <w:bCs/>
                <w:szCs w:val="20"/>
              </w:rPr>
              <w:t>Praviloma do zadnjega dne v trimesečju/</w:t>
            </w:r>
            <w:r w:rsidR="000B5086" w:rsidRPr="00774994">
              <w:rPr>
                <w:rFonts w:ascii="Calibri" w:hAnsi="Calibri" w:cs="Arial"/>
                <w:bCs/>
                <w:szCs w:val="20"/>
              </w:rPr>
              <w:t xml:space="preserve"> </w:t>
            </w:r>
            <w:r w:rsidR="00A20DFA" w:rsidRPr="00774994">
              <w:rPr>
                <w:rFonts w:ascii="Calibri" w:hAnsi="Calibri" w:cs="Arial"/>
                <w:bCs/>
                <w:szCs w:val="20"/>
              </w:rPr>
              <w:t>polletju</w:t>
            </w:r>
            <w:r w:rsidR="000B5086" w:rsidRPr="00774994">
              <w:rPr>
                <w:rFonts w:ascii="Calibri" w:hAnsi="Calibri" w:cs="Arial"/>
                <w:bCs/>
                <w:szCs w:val="20"/>
              </w:rPr>
              <w:t xml:space="preserve">/ </w:t>
            </w:r>
            <w:r w:rsidRPr="00463D32">
              <w:rPr>
                <w:rFonts w:ascii="Calibri" w:hAnsi="Calibri" w:cs="Arial"/>
                <w:bCs/>
                <w:szCs w:val="20"/>
              </w:rPr>
              <w:t>začetek naslednjega meseca za pretekli mesec</w:t>
            </w:r>
          </w:p>
          <w:p w:rsidR="00F94E71" w:rsidRPr="00463D32" w:rsidRDefault="00F94E71" w:rsidP="00117D3D">
            <w:pPr>
              <w:tabs>
                <w:tab w:val="left" w:pos="2175"/>
              </w:tabs>
              <w:jc w:val="both"/>
              <w:rPr>
                <w:rFonts w:ascii="Calibri" w:hAnsi="Calibri" w:cs="Arial"/>
                <w:bCs/>
                <w:szCs w:val="20"/>
              </w:rPr>
            </w:pPr>
          </w:p>
        </w:tc>
        <w:tc>
          <w:tcPr>
            <w:tcW w:w="2067" w:type="dxa"/>
            <w:shd w:val="clear" w:color="auto" w:fill="auto"/>
          </w:tcPr>
          <w:p w:rsidR="001413CF" w:rsidRPr="00774994" w:rsidRDefault="00A5707E" w:rsidP="00117D3D">
            <w:pPr>
              <w:tabs>
                <w:tab w:val="left" w:pos="2175"/>
              </w:tabs>
              <w:jc w:val="both"/>
              <w:rPr>
                <w:rFonts w:ascii="Calibri" w:hAnsi="Calibri" w:cs="Arial"/>
                <w:bCs/>
                <w:szCs w:val="20"/>
              </w:rPr>
            </w:pPr>
            <w:r>
              <w:rPr>
                <w:rFonts w:ascii="Calibri" w:hAnsi="Calibri" w:cs="Arial"/>
                <w:bCs/>
                <w:szCs w:val="20"/>
              </w:rPr>
              <w:t>M</w:t>
            </w:r>
            <w:r w:rsidR="00F94E71" w:rsidRPr="00463D32">
              <w:rPr>
                <w:rFonts w:ascii="Calibri" w:hAnsi="Calibri" w:cs="Arial"/>
                <w:bCs/>
                <w:szCs w:val="20"/>
              </w:rPr>
              <w:t>esečno poročilo</w:t>
            </w:r>
            <w:r w:rsidR="00A20DFA" w:rsidRPr="00774994">
              <w:rPr>
                <w:rFonts w:ascii="Calibri" w:hAnsi="Calibri" w:cs="Arial"/>
                <w:bCs/>
                <w:szCs w:val="20"/>
              </w:rPr>
              <w:t xml:space="preserve">, </w:t>
            </w:r>
            <w:proofErr w:type="spellStart"/>
            <w:r w:rsidR="00A20DFA" w:rsidRPr="00774994">
              <w:rPr>
                <w:rFonts w:ascii="Calibri" w:hAnsi="Calibri" w:cs="Arial"/>
                <w:bCs/>
                <w:szCs w:val="20"/>
              </w:rPr>
              <w:t>kvartalno</w:t>
            </w:r>
            <w:proofErr w:type="spellEnd"/>
            <w:r w:rsidR="00A20DFA" w:rsidRPr="00774994">
              <w:rPr>
                <w:rFonts w:ascii="Calibri" w:hAnsi="Calibri" w:cs="Arial"/>
                <w:bCs/>
                <w:szCs w:val="20"/>
              </w:rPr>
              <w:t xml:space="preserve"> poročilo, polletno poročilo</w:t>
            </w:r>
          </w:p>
          <w:p w:rsidR="00F94E71" w:rsidRPr="00463D32" w:rsidRDefault="00F94E71" w:rsidP="00117D3D">
            <w:pPr>
              <w:tabs>
                <w:tab w:val="left" w:pos="2175"/>
              </w:tabs>
              <w:jc w:val="both"/>
              <w:rPr>
                <w:rFonts w:ascii="Calibri" w:hAnsi="Calibri" w:cs="Arial"/>
                <w:bCs/>
                <w:szCs w:val="20"/>
              </w:rPr>
            </w:pPr>
          </w:p>
        </w:tc>
      </w:tr>
      <w:tr w:rsidR="00F94E71" w:rsidRPr="007E3842" w:rsidTr="002925E0">
        <w:trPr>
          <w:tblCellSpacing w:w="20" w:type="dxa"/>
        </w:trPr>
        <w:tc>
          <w:tcPr>
            <w:tcW w:w="2088" w:type="dxa"/>
            <w:shd w:val="clear" w:color="auto" w:fill="auto"/>
          </w:tcPr>
          <w:p w:rsidR="00F94E71" w:rsidRPr="007E3842" w:rsidRDefault="00F94E71" w:rsidP="00117D3D">
            <w:pPr>
              <w:tabs>
                <w:tab w:val="left" w:pos="2175"/>
              </w:tabs>
              <w:jc w:val="both"/>
              <w:rPr>
                <w:rFonts w:ascii="Calibri" w:hAnsi="Calibri" w:cs="Arial"/>
                <w:b/>
                <w:bCs/>
                <w:szCs w:val="20"/>
              </w:rPr>
            </w:pPr>
            <w:r w:rsidRPr="007E3842">
              <w:rPr>
                <w:rFonts w:ascii="Calibri" w:hAnsi="Calibri" w:cs="Arial"/>
                <w:b/>
                <w:bCs/>
                <w:szCs w:val="20"/>
              </w:rPr>
              <w:t>Poročanje o nepravilnostih  in spremljanje odprave nepravilnosti</w:t>
            </w:r>
          </w:p>
          <w:p w:rsidR="00F94E71" w:rsidRPr="007E3842" w:rsidRDefault="00F94E71" w:rsidP="00117D3D">
            <w:pPr>
              <w:tabs>
                <w:tab w:val="left" w:pos="2175"/>
              </w:tabs>
              <w:jc w:val="both"/>
              <w:rPr>
                <w:rFonts w:ascii="Calibri" w:hAnsi="Calibri" w:cs="Arial"/>
                <w:b/>
                <w:bCs/>
                <w:szCs w:val="20"/>
              </w:rPr>
            </w:pPr>
          </w:p>
          <w:p w:rsidR="00F94E71" w:rsidRPr="007E3842" w:rsidRDefault="00F94E71" w:rsidP="00117D3D">
            <w:pPr>
              <w:tabs>
                <w:tab w:val="left" w:pos="2175"/>
              </w:tabs>
              <w:jc w:val="both"/>
              <w:rPr>
                <w:rFonts w:ascii="Calibri" w:hAnsi="Calibri" w:cs="Arial"/>
                <w:b/>
                <w:bCs/>
                <w:szCs w:val="20"/>
              </w:rPr>
            </w:pPr>
          </w:p>
        </w:tc>
        <w:tc>
          <w:tcPr>
            <w:tcW w:w="3787" w:type="dxa"/>
            <w:shd w:val="clear" w:color="auto" w:fill="auto"/>
          </w:tcPr>
          <w:p w:rsidR="00F94E71" w:rsidRPr="007E3842" w:rsidRDefault="00F94E71" w:rsidP="004924B6">
            <w:pPr>
              <w:tabs>
                <w:tab w:val="left" w:pos="2175"/>
              </w:tabs>
              <w:jc w:val="both"/>
              <w:rPr>
                <w:rFonts w:ascii="Calibri" w:hAnsi="Calibri" w:cs="Arial"/>
                <w:bCs/>
                <w:szCs w:val="20"/>
              </w:rPr>
            </w:pPr>
            <w:r w:rsidRPr="007E3842">
              <w:rPr>
                <w:rFonts w:ascii="Calibri" w:hAnsi="Calibri" w:cs="Arial"/>
                <w:bCs/>
                <w:szCs w:val="20"/>
              </w:rPr>
              <w:t xml:space="preserve">Za koordinacijo poročanja o nepravilnostih je zadolžen </w:t>
            </w:r>
            <w:r w:rsidR="00C5571D">
              <w:rPr>
                <w:rFonts w:ascii="Calibri" w:hAnsi="Calibri" w:cs="Arial"/>
                <w:bCs/>
                <w:szCs w:val="20"/>
              </w:rPr>
              <w:t>Sektor za razvoj in upravljanje</w:t>
            </w:r>
            <w:r w:rsidRPr="007E3842">
              <w:rPr>
                <w:rFonts w:ascii="Calibri" w:hAnsi="Calibri" w:cs="Arial"/>
                <w:bCs/>
                <w:szCs w:val="20"/>
              </w:rPr>
              <w:t xml:space="preserve">, ki od NPU ter ostalih </w:t>
            </w:r>
            <w:r w:rsidR="004924B6">
              <w:rPr>
                <w:rFonts w:ascii="Calibri" w:hAnsi="Calibri" w:cs="Arial"/>
                <w:bCs/>
                <w:szCs w:val="20"/>
              </w:rPr>
              <w:t>NOE</w:t>
            </w:r>
            <w:r w:rsidR="004924B6" w:rsidRPr="007E3842">
              <w:rPr>
                <w:rFonts w:ascii="Calibri" w:hAnsi="Calibri" w:cs="Arial"/>
                <w:bCs/>
                <w:szCs w:val="20"/>
              </w:rPr>
              <w:t xml:space="preserve"> </w:t>
            </w:r>
            <w:r w:rsidRPr="007E3842">
              <w:rPr>
                <w:rFonts w:ascii="Calibri" w:hAnsi="Calibri" w:cs="Arial"/>
                <w:bCs/>
                <w:szCs w:val="20"/>
              </w:rPr>
              <w:t xml:space="preserve">(predvsem </w:t>
            </w:r>
            <w:r w:rsidR="001413CF">
              <w:rPr>
                <w:rFonts w:ascii="Calibri" w:hAnsi="Calibri" w:cs="Arial"/>
                <w:bCs/>
                <w:szCs w:val="20"/>
              </w:rPr>
              <w:t>Oddelka za kontrolo Cilj 1</w:t>
            </w:r>
            <w:r w:rsidRPr="007E3842">
              <w:rPr>
                <w:rFonts w:ascii="Calibri" w:hAnsi="Calibri" w:cs="Arial"/>
                <w:bCs/>
                <w:szCs w:val="20"/>
              </w:rPr>
              <w:t>)</w:t>
            </w:r>
            <w:r w:rsidR="00C7031A">
              <w:rPr>
                <w:rFonts w:ascii="Calibri" w:hAnsi="Calibri" w:cs="Arial"/>
                <w:bCs/>
                <w:szCs w:val="20"/>
              </w:rPr>
              <w:t>,</w:t>
            </w:r>
            <w:r w:rsidRPr="007E3842">
              <w:rPr>
                <w:rFonts w:ascii="Calibri" w:hAnsi="Calibri" w:cs="Arial"/>
                <w:bCs/>
                <w:szCs w:val="20"/>
              </w:rPr>
              <w:t xml:space="preserve"> v skladu z </w:t>
            </w:r>
            <w:r w:rsidR="00A20DFA">
              <w:rPr>
                <w:rFonts w:ascii="Calibri" w:hAnsi="Calibri" w:cs="Arial"/>
                <w:bCs/>
                <w:szCs w:val="20"/>
              </w:rPr>
              <w:t>N</w:t>
            </w:r>
            <w:r w:rsidRPr="007E3842">
              <w:rPr>
                <w:rFonts w:ascii="Calibri" w:hAnsi="Calibri" w:cs="Arial"/>
                <w:bCs/>
                <w:szCs w:val="20"/>
              </w:rPr>
              <w:t>avodil</w:t>
            </w:r>
            <w:r w:rsidR="00A20DFA">
              <w:rPr>
                <w:rFonts w:ascii="Calibri" w:hAnsi="Calibri" w:cs="Arial"/>
                <w:bCs/>
                <w:szCs w:val="20"/>
              </w:rPr>
              <w:t>i</w:t>
            </w:r>
            <w:r w:rsidRPr="007E3842">
              <w:rPr>
                <w:rFonts w:ascii="Calibri" w:hAnsi="Calibri" w:cs="Arial"/>
                <w:bCs/>
                <w:szCs w:val="20"/>
              </w:rPr>
              <w:t xml:space="preserve"> </w:t>
            </w:r>
            <w:r w:rsidR="00A20DFA">
              <w:rPr>
                <w:rFonts w:ascii="Calibri" w:hAnsi="Calibri" w:cs="Arial"/>
                <w:bCs/>
                <w:szCs w:val="20"/>
              </w:rPr>
              <w:t>OU za poročanje in spremljanje nepravilnosti</w:t>
            </w:r>
            <w:r w:rsidR="00C7031A">
              <w:rPr>
                <w:rFonts w:ascii="Calibri" w:hAnsi="Calibri" w:cs="Arial"/>
                <w:bCs/>
                <w:szCs w:val="20"/>
              </w:rPr>
              <w:t>,</w:t>
            </w:r>
            <w:r w:rsidRPr="007E3842">
              <w:rPr>
                <w:rFonts w:ascii="Calibri" w:hAnsi="Calibri" w:cs="Arial"/>
                <w:bCs/>
                <w:szCs w:val="20"/>
              </w:rPr>
              <w:t xml:space="preserve"> zbere podatke o nepravilnostih, podatke</w:t>
            </w:r>
            <w:r w:rsidR="00A20DFA">
              <w:rPr>
                <w:rFonts w:ascii="Calibri" w:hAnsi="Calibri" w:cs="Arial"/>
                <w:bCs/>
                <w:szCs w:val="20"/>
              </w:rPr>
              <w:t xml:space="preserve"> </w:t>
            </w:r>
            <w:proofErr w:type="spellStart"/>
            <w:r w:rsidR="00A20DFA">
              <w:rPr>
                <w:rFonts w:ascii="Calibri" w:hAnsi="Calibri" w:cs="Arial"/>
                <w:bCs/>
                <w:szCs w:val="20"/>
              </w:rPr>
              <w:t>agregira</w:t>
            </w:r>
            <w:proofErr w:type="spellEnd"/>
            <w:r w:rsidRPr="007E3842">
              <w:rPr>
                <w:rFonts w:ascii="Calibri" w:hAnsi="Calibri" w:cs="Arial"/>
                <w:bCs/>
                <w:szCs w:val="20"/>
              </w:rPr>
              <w:t xml:space="preserve"> na treh ravneh in v določenem roku posreduje obvestilo na </w:t>
            </w:r>
            <w:r>
              <w:rPr>
                <w:rFonts w:ascii="Calibri" w:hAnsi="Calibri" w:cs="Arial"/>
                <w:bCs/>
                <w:szCs w:val="20"/>
              </w:rPr>
              <w:t>UNP (AFCOS)</w:t>
            </w:r>
            <w:r w:rsidRPr="007E3842">
              <w:rPr>
                <w:rFonts w:ascii="Calibri" w:hAnsi="Calibri" w:cs="Arial"/>
                <w:bCs/>
                <w:szCs w:val="20"/>
              </w:rPr>
              <w:t xml:space="preserve"> </w:t>
            </w:r>
            <w:r w:rsidR="00A20DFA">
              <w:rPr>
                <w:rFonts w:ascii="Calibri" w:hAnsi="Calibri" w:cs="Arial"/>
                <w:bCs/>
                <w:szCs w:val="20"/>
              </w:rPr>
              <w:t>ter</w:t>
            </w:r>
            <w:r w:rsidRPr="007E3842">
              <w:rPr>
                <w:rFonts w:ascii="Calibri" w:hAnsi="Calibri" w:cs="Arial"/>
                <w:bCs/>
                <w:szCs w:val="20"/>
              </w:rPr>
              <w:t xml:space="preserve"> vnese nepravilnosti nad 10.000 EUR v IMS (informacijski sistem OLAF). </w:t>
            </w:r>
            <w:r w:rsidR="00C5571D">
              <w:rPr>
                <w:rFonts w:ascii="Calibri" w:hAnsi="Calibri" w:cs="Arial"/>
                <w:bCs/>
                <w:szCs w:val="20"/>
              </w:rPr>
              <w:t>Sektor za razvoj in upravljanje</w:t>
            </w:r>
            <w:r w:rsidR="00C5571D" w:rsidRPr="00463D32" w:rsidDel="00C5571D">
              <w:rPr>
                <w:rFonts w:ascii="Calibri" w:hAnsi="Calibri" w:cs="Arial"/>
                <w:bCs/>
                <w:szCs w:val="20"/>
              </w:rPr>
              <w:t xml:space="preserve"> </w:t>
            </w:r>
            <w:r w:rsidRPr="00C94418">
              <w:rPr>
                <w:rFonts w:ascii="Calibri" w:hAnsi="Calibri" w:cs="Arial"/>
                <w:bCs/>
                <w:szCs w:val="20"/>
              </w:rPr>
              <w:t>podatke posreduje S</w:t>
            </w:r>
            <w:r w:rsidR="00A20DFA" w:rsidRPr="000E4299">
              <w:rPr>
                <w:rFonts w:ascii="Calibri" w:hAnsi="Calibri" w:cs="Arial"/>
                <w:bCs/>
                <w:szCs w:val="20"/>
              </w:rPr>
              <w:t>ektorju za sklade</w:t>
            </w:r>
            <w:r w:rsidRPr="000E4299">
              <w:rPr>
                <w:rFonts w:ascii="Calibri" w:hAnsi="Calibri" w:cs="Arial"/>
                <w:bCs/>
                <w:szCs w:val="20"/>
              </w:rPr>
              <w:t>, k</w:t>
            </w:r>
            <w:r w:rsidR="00094842">
              <w:rPr>
                <w:rFonts w:ascii="Calibri" w:hAnsi="Calibri" w:cs="Arial"/>
                <w:bCs/>
                <w:szCs w:val="20"/>
              </w:rPr>
              <w:t>i</w:t>
            </w:r>
            <w:r w:rsidRPr="000E4299">
              <w:rPr>
                <w:rFonts w:ascii="Calibri" w:hAnsi="Calibri" w:cs="Arial"/>
                <w:bCs/>
                <w:szCs w:val="20"/>
              </w:rPr>
              <w:t xml:space="preserve"> spremlja uresničevanje oz. odpravo nepravilnosti pri PO.</w:t>
            </w:r>
            <w:r w:rsidRPr="007E3842">
              <w:rPr>
                <w:rFonts w:ascii="Calibri" w:hAnsi="Calibri" w:cs="Arial"/>
                <w:bCs/>
                <w:szCs w:val="20"/>
              </w:rPr>
              <w:t xml:space="preserve"> </w:t>
            </w:r>
          </w:p>
        </w:tc>
        <w:tc>
          <w:tcPr>
            <w:tcW w:w="1519" w:type="dxa"/>
            <w:shd w:val="clear" w:color="auto" w:fill="auto"/>
          </w:tcPr>
          <w:p w:rsidR="001413CF" w:rsidRDefault="00F94E71" w:rsidP="00117D3D">
            <w:pPr>
              <w:tabs>
                <w:tab w:val="left" w:pos="2175"/>
              </w:tabs>
              <w:jc w:val="both"/>
              <w:rPr>
                <w:rFonts w:ascii="Calibri" w:hAnsi="Calibri" w:cs="Arial"/>
                <w:bCs/>
                <w:szCs w:val="20"/>
              </w:rPr>
            </w:pPr>
            <w:r w:rsidRPr="007E3842">
              <w:rPr>
                <w:rFonts w:ascii="Calibri" w:hAnsi="Calibri" w:cs="Arial"/>
                <w:bCs/>
                <w:szCs w:val="20"/>
              </w:rPr>
              <w:t xml:space="preserve">Roki za poročanje </w:t>
            </w:r>
            <w:r>
              <w:rPr>
                <w:rFonts w:ascii="Calibri" w:hAnsi="Calibri" w:cs="Arial"/>
                <w:bCs/>
                <w:szCs w:val="20"/>
              </w:rPr>
              <w:t>UNP (AFCOS)</w:t>
            </w:r>
            <w:r w:rsidRPr="007E3842">
              <w:rPr>
                <w:rFonts w:ascii="Calibri" w:hAnsi="Calibri" w:cs="Arial"/>
                <w:bCs/>
                <w:szCs w:val="20"/>
              </w:rPr>
              <w:t xml:space="preserve"> so določeni v Navodil</w:t>
            </w:r>
            <w:r w:rsidR="00A20DFA">
              <w:rPr>
                <w:rFonts w:ascii="Calibri" w:hAnsi="Calibri" w:cs="Arial"/>
                <w:bCs/>
                <w:szCs w:val="20"/>
              </w:rPr>
              <w:t>ih</w:t>
            </w:r>
            <w:r w:rsidRPr="007E3842">
              <w:rPr>
                <w:rFonts w:ascii="Calibri" w:hAnsi="Calibri" w:cs="Arial"/>
                <w:bCs/>
                <w:szCs w:val="20"/>
              </w:rPr>
              <w:t xml:space="preserve"> OU za </w:t>
            </w:r>
            <w:r>
              <w:rPr>
                <w:rFonts w:ascii="Calibri" w:hAnsi="Calibri" w:cs="Arial"/>
                <w:bCs/>
                <w:szCs w:val="20"/>
              </w:rPr>
              <w:t>poročanje  o nepravilnostih</w:t>
            </w:r>
          </w:p>
          <w:p w:rsidR="00F94E71" w:rsidRPr="007E3842" w:rsidRDefault="00F94E71" w:rsidP="00117D3D">
            <w:pPr>
              <w:tabs>
                <w:tab w:val="left" w:pos="2175"/>
              </w:tabs>
              <w:jc w:val="both"/>
              <w:rPr>
                <w:rFonts w:ascii="Calibri" w:hAnsi="Calibri" w:cs="Arial"/>
                <w:bCs/>
                <w:szCs w:val="20"/>
              </w:rPr>
            </w:pPr>
          </w:p>
        </w:tc>
        <w:tc>
          <w:tcPr>
            <w:tcW w:w="2067" w:type="dxa"/>
            <w:shd w:val="clear" w:color="auto" w:fill="auto"/>
          </w:tcPr>
          <w:p w:rsidR="001413CF" w:rsidRDefault="00F94E71" w:rsidP="00117D3D">
            <w:pPr>
              <w:tabs>
                <w:tab w:val="left" w:pos="2175"/>
              </w:tabs>
              <w:jc w:val="both"/>
              <w:rPr>
                <w:rFonts w:ascii="Calibri" w:hAnsi="Calibri" w:cs="Arial"/>
                <w:bCs/>
                <w:szCs w:val="20"/>
              </w:rPr>
            </w:pPr>
            <w:r w:rsidRPr="007E3842">
              <w:rPr>
                <w:rFonts w:ascii="Calibri" w:hAnsi="Calibri" w:cs="Arial"/>
                <w:bCs/>
                <w:szCs w:val="20"/>
              </w:rPr>
              <w:t xml:space="preserve">Dopis za poročanje </w:t>
            </w:r>
            <w:r>
              <w:rPr>
                <w:rFonts w:ascii="Calibri" w:hAnsi="Calibri" w:cs="Arial"/>
                <w:bCs/>
                <w:szCs w:val="20"/>
              </w:rPr>
              <w:t>UNP</w:t>
            </w:r>
            <w:r w:rsidRPr="007E3842">
              <w:rPr>
                <w:rFonts w:ascii="Calibri" w:hAnsi="Calibri" w:cs="Arial"/>
                <w:bCs/>
                <w:szCs w:val="20"/>
              </w:rPr>
              <w:t xml:space="preserve"> </w:t>
            </w:r>
            <w:r>
              <w:rPr>
                <w:rFonts w:ascii="Calibri" w:hAnsi="Calibri" w:cs="Arial"/>
                <w:bCs/>
                <w:szCs w:val="20"/>
              </w:rPr>
              <w:t>(AFCOS)</w:t>
            </w:r>
          </w:p>
          <w:p w:rsidR="00F94E71" w:rsidRPr="007E3842" w:rsidRDefault="00F94E71" w:rsidP="00117D3D">
            <w:pPr>
              <w:tabs>
                <w:tab w:val="left" w:pos="2175"/>
              </w:tabs>
              <w:jc w:val="both"/>
              <w:rPr>
                <w:rFonts w:ascii="Calibri" w:hAnsi="Calibri" w:cs="Arial"/>
                <w:bCs/>
                <w:szCs w:val="20"/>
              </w:rPr>
            </w:pPr>
          </w:p>
        </w:tc>
      </w:tr>
      <w:tr w:rsidR="00F94E71" w:rsidRPr="007E3842" w:rsidTr="002925E0">
        <w:trPr>
          <w:tblCellSpacing w:w="20" w:type="dxa"/>
        </w:trPr>
        <w:tc>
          <w:tcPr>
            <w:tcW w:w="2088" w:type="dxa"/>
            <w:shd w:val="clear" w:color="auto" w:fill="auto"/>
          </w:tcPr>
          <w:p w:rsidR="00A20DFA" w:rsidRDefault="00F94E71" w:rsidP="00117D3D">
            <w:pPr>
              <w:tabs>
                <w:tab w:val="left" w:pos="2175"/>
              </w:tabs>
              <w:jc w:val="both"/>
              <w:rPr>
                <w:rFonts w:ascii="Calibri" w:hAnsi="Calibri" w:cs="Arial"/>
                <w:b/>
                <w:bCs/>
                <w:szCs w:val="20"/>
              </w:rPr>
            </w:pPr>
            <w:r w:rsidRPr="00757B2D">
              <w:rPr>
                <w:rFonts w:ascii="Calibri" w:hAnsi="Calibri" w:cs="Arial"/>
                <w:b/>
                <w:bCs/>
                <w:szCs w:val="20"/>
              </w:rPr>
              <w:t xml:space="preserve">Poročanje po akcijskem načrtu v okviru Strategije </w:t>
            </w:r>
            <w:r w:rsidR="00463D32">
              <w:rPr>
                <w:rFonts w:ascii="Calibri" w:hAnsi="Calibri" w:cs="Arial"/>
                <w:b/>
                <w:bCs/>
                <w:szCs w:val="20"/>
              </w:rPr>
              <w:t xml:space="preserve">OU </w:t>
            </w:r>
            <w:r w:rsidRPr="00757B2D">
              <w:rPr>
                <w:rFonts w:ascii="Calibri" w:hAnsi="Calibri" w:cs="Arial"/>
                <w:b/>
                <w:bCs/>
                <w:szCs w:val="20"/>
              </w:rPr>
              <w:t>za boj proti goljufijam</w:t>
            </w:r>
          </w:p>
          <w:p w:rsidR="00F94E71" w:rsidRPr="007E3842" w:rsidRDefault="00F94E71" w:rsidP="00A20DFA">
            <w:pPr>
              <w:tabs>
                <w:tab w:val="left" w:pos="2175"/>
              </w:tabs>
              <w:jc w:val="both"/>
              <w:rPr>
                <w:rFonts w:ascii="Calibri" w:hAnsi="Calibri" w:cs="Arial"/>
                <w:b/>
                <w:bCs/>
                <w:szCs w:val="20"/>
              </w:rPr>
            </w:pPr>
          </w:p>
        </w:tc>
        <w:tc>
          <w:tcPr>
            <w:tcW w:w="3787" w:type="dxa"/>
            <w:shd w:val="clear" w:color="auto" w:fill="auto"/>
          </w:tcPr>
          <w:p w:rsidR="00F94E71" w:rsidRPr="007E3842" w:rsidRDefault="00F94E71" w:rsidP="00A20DFA">
            <w:pPr>
              <w:tabs>
                <w:tab w:val="left" w:pos="2175"/>
              </w:tabs>
              <w:jc w:val="both"/>
              <w:rPr>
                <w:rFonts w:ascii="Calibri" w:hAnsi="Calibri" w:cs="Arial"/>
                <w:bCs/>
                <w:szCs w:val="20"/>
              </w:rPr>
            </w:pPr>
            <w:r>
              <w:rPr>
                <w:rFonts w:ascii="Calibri" w:hAnsi="Calibri" w:cs="Arial"/>
                <w:bCs/>
                <w:szCs w:val="20"/>
              </w:rPr>
              <w:t>Vse NOE</w:t>
            </w:r>
            <w:r w:rsidR="00110127">
              <w:rPr>
                <w:rFonts w:ascii="Calibri" w:hAnsi="Calibri" w:cs="Arial"/>
                <w:bCs/>
                <w:szCs w:val="20"/>
              </w:rPr>
              <w:t xml:space="preserve"> v okviru</w:t>
            </w:r>
            <w:r>
              <w:rPr>
                <w:rFonts w:ascii="Calibri" w:hAnsi="Calibri" w:cs="Arial"/>
                <w:bCs/>
                <w:szCs w:val="20"/>
              </w:rPr>
              <w:t xml:space="preserve"> OU so dolžne poročati po akcijskem načrtu, ki je sestavni del Strategije</w:t>
            </w:r>
            <w:r w:rsidR="00463D32">
              <w:rPr>
                <w:rFonts w:ascii="Calibri" w:hAnsi="Calibri" w:cs="Arial"/>
                <w:bCs/>
                <w:szCs w:val="20"/>
              </w:rPr>
              <w:t xml:space="preserve"> OU</w:t>
            </w:r>
            <w:r>
              <w:rPr>
                <w:rFonts w:ascii="Calibri" w:hAnsi="Calibri" w:cs="Arial"/>
                <w:bCs/>
                <w:szCs w:val="20"/>
              </w:rPr>
              <w:t xml:space="preserve"> za boj proti goljufijam. </w:t>
            </w:r>
            <w:r w:rsidR="00D01153">
              <w:rPr>
                <w:rFonts w:ascii="Calibri" w:hAnsi="Calibri" w:cs="Arial"/>
                <w:bCs/>
                <w:szCs w:val="20"/>
              </w:rPr>
              <w:t>Strategija o</w:t>
            </w:r>
            <w:r>
              <w:rPr>
                <w:rFonts w:ascii="Calibri" w:hAnsi="Calibri" w:cs="Arial"/>
                <w:bCs/>
                <w:szCs w:val="20"/>
              </w:rPr>
              <w:t>predeljuje ukrepe in do</w:t>
            </w:r>
            <w:r w:rsidR="00D01153">
              <w:rPr>
                <w:rFonts w:ascii="Calibri" w:hAnsi="Calibri" w:cs="Arial"/>
                <w:bCs/>
                <w:szCs w:val="20"/>
              </w:rPr>
              <w:t>loča</w:t>
            </w:r>
            <w:r w:rsidR="00094842">
              <w:rPr>
                <w:rFonts w:ascii="Calibri" w:hAnsi="Calibri" w:cs="Arial"/>
                <w:bCs/>
                <w:szCs w:val="20"/>
              </w:rPr>
              <w:t xml:space="preserve"> odgovornosti, roke in kazalnike</w:t>
            </w:r>
            <w:r>
              <w:rPr>
                <w:rFonts w:ascii="Calibri" w:hAnsi="Calibri" w:cs="Arial"/>
                <w:bCs/>
                <w:szCs w:val="20"/>
              </w:rPr>
              <w:t>, s katerimi se meri napredek pri doseganju ciljev. Kazalniki predstavljajo osnovo za poročanje o napredku.</w:t>
            </w:r>
          </w:p>
        </w:tc>
        <w:tc>
          <w:tcPr>
            <w:tcW w:w="1519" w:type="dxa"/>
            <w:shd w:val="clear" w:color="auto" w:fill="auto"/>
          </w:tcPr>
          <w:p w:rsidR="00A20DFA" w:rsidRPr="00774994" w:rsidRDefault="00F94E71" w:rsidP="0010147F">
            <w:pPr>
              <w:tabs>
                <w:tab w:val="left" w:pos="2175"/>
              </w:tabs>
              <w:jc w:val="both"/>
              <w:rPr>
                <w:rFonts w:ascii="Calibri" w:hAnsi="Calibri" w:cs="Arial"/>
                <w:bCs/>
                <w:szCs w:val="20"/>
              </w:rPr>
            </w:pPr>
            <w:r w:rsidRPr="00774994">
              <w:rPr>
                <w:rFonts w:ascii="Calibri" w:hAnsi="Calibri" w:cs="Arial"/>
                <w:bCs/>
                <w:szCs w:val="20"/>
              </w:rPr>
              <w:t>Tekoče naloge</w:t>
            </w:r>
          </w:p>
          <w:p w:rsidR="00A20DFA" w:rsidRPr="000F2E17" w:rsidRDefault="00A20DFA" w:rsidP="0010147F">
            <w:pPr>
              <w:tabs>
                <w:tab w:val="left" w:pos="2175"/>
              </w:tabs>
              <w:jc w:val="both"/>
              <w:rPr>
                <w:rFonts w:ascii="Calibri" w:hAnsi="Calibri" w:cs="Arial"/>
                <w:bCs/>
                <w:szCs w:val="20"/>
              </w:rPr>
            </w:pPr>
          </w:p>
          <w:p w:rsidR="00F94E71" w:rsidRPr="000F2E17" w:rsidRDefault="00F94E71" w:rsidP="0010147F">
            <w:pPr>
              <w:tabs>
                <w:tab w:val="left" w:pos="2175"/>
              </w:tabs>
              <w:jc w:val="both"/>
              <w:rPr>
                <w:rFonts w:ascii="Calibri" w:hAnsi="Calibri" w:cs="Arial"/>
                <w:bCs/>
                <w:szCs w:val="20"/>
              </w:rPr>
            </w:pPr>
          </w:p>
        </w:tc>
        <w:tc>
          <w:tcPr>
            <w:tcW w:w="2067" w:type="dxa"/>
            <w:shd w:val="clear" w:color="auto" w:fill="auto"/>
          </w:tcPr>
          <w:p w:rsidR="00A20DFA" w:rsidRDefault="00F94E71" w:rsidP="0010147F">
            <w:pPr>
              <w:tabs>
                <w:tab w:val="left" w:pos="2175"/>
              </w:tabs>
              <w:jc w:val="both"/>
              <w:rPr>
                <w:rFonts w:ascii="Calibri" w:hAnsi="Calibri" w:cs="Arial"/>
                <w:bCs/>
                <w:szCs w:val="20"/>
              </w:rPr>
            </w:pPr>
            <w:r>
              <w:rPr>
                <w:rFonts w:ascii="Calibri" w:hAnsi="Calibri" w:cs="Arial"/>
                <w:bCs/>
                <w:szCs w:val="20"/>
              </w:rPr>
              <w:t>Vsa razpoložljiva dokumentacija glede na vrsto kazalnika</w:t>
            </w:r>
          </w:p>
          <w:p w:rsidR="00A20DFA" w:rsidRDefault="00A20DFA" w:rsidP="0010147F">
            <w:pPr>
              <w:tabs>
                <w:tab w:val="left" w:pos="2175"/>
              </w:tabs>
              <w:jc w:val="both"/>
              <w:rPr>
                <w:rFonts w:ascii="Calibri" w:hAnsi="Calibri" w:cs="Arial"/>
                <w:bCs/>
                <w:szCs w:val="20"/>
              </w:rPr>
            </w:pPr>
          </w:p>
          <w:p w:rsidR="00F94E71" w:rsidRPr="007E3842" w:rsidRDefault="00F94E71" w:rsidP="0010147F">
            <w:pPr>
              <w:tabs>
                <w:tab w:val="left" w:pos="2175"/>
              </w:tabs>
              <w:jc w:val="both"/>
              <w:rPr>
                <w:rFonts w:ascii="Calibri" w:hAnsi="Calibri" w:cs="Arial"/>
                <w:bCs/>
                <w:szCs w:val="20"/>
              </w:rPr>
            </w:pPr>
          </w:p>
        </w:tc>
      </w:tr>
      <w:tr w:rsidR="00F94E71" w:rsidRPr="007E3842" w:rsidTr="002925E0">
        <w:trPr>
          <w:tblCellSpacing w:w="20" w:type="dxa"/>
        </w:trPr>
        <w:tc>
          <w:tcPr>
            <w:tcW w:w="2088" w:type="dxa"/>
            <w:shd w:val="clear" w:color="auto" w:fill="auto"/>
          </w:tcPr>
          <w:p w:rsidR="00D01153" w:rsidRDefault="00F94E71" w:rsidP="00117D3D">
            <w:pPr>
              <w:tabs>
                <w:tab w:val="left" w:pos="2175"/>
              </w:tabs>
              <w:jc w:val="both"/>
              <w:rPr>
                <w:rFonts w:ascii="Calibri" w:hAnsi="Calibri" w:cs="Arial"/>
                <w:b/>
                <w:bCs/>
                <w:szCs w:val="20"/>
              </w:rPr>
            </w:pPr>
            <w:r>
              <w:rPr>
                <w:rFonts w:ascii="Calibri" w:hAnsi="Calibri" w:cs="Arial"/>
                <w:b/>
                <w:bCs/>
                <w:szCs w:val="20"/>
              </w:rPr>
              <w:t>Spremljanje in poročanje o prijavah goljufij na OU</w:t>
            </w:r>
          </w:p>
          <w:p w:rsidR="00F94E71" w:rsidRPr="00757B2D" w:rsidRDefault="00F94E71" w:rsidP="00117D3D">
            <w:pPr>
              <w:tabs>
                <w:tab w:val="left" w:pos="2175"/>
              </w:tabs>
              <w:jc w:val="both"/>
              <w:rPr>
                <w:rFonts w:ascii="Calibri" w:hAnsi="Calibri" w:cs="Arial"/>
                <w:b/>
                <w:bCs/>
                <w:szCs w:val="20"/>
              </w:rPr>
            </w:pPr>
          </w:p>
        </w:tc>
        <w:tc>
          <w:tcPr>
            <w:tcW w:w="3787" w:type="dxa"/>
            <w:shd w:val="clear" w:color="auto" w:fill="auto"/>
          </w:tcPr>
          <w:p w:rsidR="00F94E71" w:rsidRPr="007E3842" w:rsidRDefault="00F94E71" w:rsidP="00094842">
            <w:pPr>
              <w:tabs>
                <w:tab w:val="left" w:pos="2175"/>
              </w:tabs>
              <w:jc w:val="both"/>
              <w:rPr>
                <w:rFonts w:ascii="Calibri" w:hAnsi="Calibri" w:cs="Arial"/>
                <w:bCs/>
                <w:szCs w:val="20"/>
              </w:rPr>
            </w:pPr>
            <w:r w:rsidRPr="00803F72">
              <w:rPr>
                <w:rFonts w:ascii="Calibri" w:hAnsi="Calibri" w:cs="Arial"/>
                <w:bCs/>
                <w:szCs w:val="20"/>
              </w:rPr>
              <w:t xml:space="preserve">Ob ugotovitvi, da gre za razumen sum goljufije, vodja </w:t>
            </w:r>
            <w:r w:rsidR="001D10A9">
              <w:rPr>
                <w:rFonts w:ascii="Calibri" w:hAnsi="Calibri" w:cs="Arial"/>
                <w:bCs/>
                <w:szCs w:val="20"/>
              </w:rPr>
              <w:t>NOE</w:t>
            </w:r>
            <w:r w:rsidRPr="00803F72">
              <w:rPr>
                <w:rFonts w:ascii="Calibri" w:hAnsi="Calibri" w:cs="Arial"/>
                <w:bCs/>
                <w:szCs w:val="20"/>
              </w:rPr>
              <w:t xml:space="preserve"> odstopi prijavo</w:t>
            </w:r>
            <w:r w:rsidR="00094842">
              <w:rPr>
                <w:rFonts w:ascii="Calibri" w:hAnsi="Calibri" w:cs="Arial"/>
                <w:bCs/>
                <w:szCs w:val="20"/>
              </w:rPr>
              <w:t>,</w:t>
            </w:r>
            <w:r w:rsidRPr="00803F72">
              <w:rPr>
                <w:rFonts w:ascii="Calibri" w:hAnsi="Calibri" w:cs="Arial"/>
                <w:bCs/>
                <w:szCs w:val="20"/>
              </w:rPr>
              <w:t xml:space="preserve"> z vso razpoložljivo dokumentacijo in dokazi</w:t>
            </w:r>
            <w:r w:rsidR="00094842">
              <w:rPr>
                <w:rFonts w:ascii="Calibri" w:hAnsi="Calibri" w:cs="Arial"/>
                <w:bCs/>
                <w:szCs w:val="20"/>
              </w:rPr>
              <w:t>,</w:t>
            </w:r>
            <w:r w:rsidRPr="00803F72">
              <w:rPr>
                <w:rFonts w:ascii="Calibri" w:hAnsi="Calibri" w:cs="Arial"/>
                <w:bCs/>
                <w:szCs w:val="20"/>
              </w:rPr>
              <w:t xml:space="preserve"> osebi</w:t>
            </w:r>
            <w:r w:rsidR="00094842" w:rsidRPr="00E57F9E">
              <w:rPr>
                <w:rFonts w:ascii="Calibri" w:hAnsi="Calibri" w:cs="Arial"/>
                <w:bCs/>
                <w:szCs w:val="20"/>
              </w:rPr>
              <w:t xml:space="preserve"> v </w:t>
            </w:r>
            <w:r w:rsidR="00094842">
              <w:rPr>
                <w:rFonts w:ascii="Calibri" w:hAnsi="Calibri" w:cs="Arial"/>
                <w:bCs/>
                <w:szCs w:val="20"/>
              </w:rPr>
              <w:t>Službi za splošne zadeve,</w:t>
            </w:r>
            <w:r w:rsidRPr="00803F72">
              <w:rPr>
                <w:rFonts w:ascii="Calibri" w:hAnsi="Calibri" w:cs="Arial"/>
                <w:bCs/>
                <w:szCs w:val="20"/>
              </w:rPr>
              <w:t xml:space="preserve"> zadolženi za spremljanje sumov goljufij na </w:t>
            </w:r>
            <w:r w:rsidRPr="00A56A4F">
              <w:rPr>
                <w:rFonts w:ascii="Calibri" w:hAnsi="Calibri" w:cs="Arial"/>
                <w:bCs/>
                <w:szCs w:val="20"/>
              </w:rPr>
              <w:t>OU</w:t>
            </w:r>
            <w:r w:rsidRPr="00E57F9E">
              <w:rPr>
                <w:rFonts w:ascii="Calibri" w:hAnsi="Calibri" w:cs="Arial"/>
                <w:bCs/>
                <w:szCs w:val="20"/>
              </w:rPr>
              <w:t xml:space="preserve">, </w:t>
            </w:r>
            <w:r w:rsidRPr="00A56A4F">
              <w:rPr>
                <w:rFonts w:ascii="Calibri" w:hAnsi="Calibri" w:cs="Arial"/>
                <w:bCs/>
                <w:szCs w:val="20"/>
              </w:rPr>
              <w:t>ki pripravi uradno prijavo suma goljufije</w:t>
            </w:r>
            <w:r w:rsidRPr="00803F72">
              <w:rPr>
                <w:rFonts w:ascii="Calibri" w:hAnsi="Calibri" w:cs="Arial"/>
                <w:bCs/>
                <w:szCs w:val="20"/>
              </w:rPr>
              <w:t xml:space="preserve"> organom </w:t>
            </w:r>
            <w:r w:rsidRPr="00BA740A">
              <w:rPr>
                <w:rFonts w:ascii="Calibri" w:hAnsi="Calibri" w:cs="Arial"/>
                <w:bCs/>
                <w:szCs w:val="20"/>
              </w:rPr>
              <w:t>pregona</w:t>
            </w:r>
            <w:r w:rsidRPr="00803F72">
              <w:rPr>
                <w:rFonts w:ascii="Calibri" w:hAnsi="Calibri" w:cs="Arial"/>
                <w:bCs/>
                <w:szCs w:val="20"/>
              </w:rPr>
              <w:t xml:space="preserve"> </w:t>
            </w:r>
            <w:r w:rsidR="00BA740A">
              <w:rPr>
                <w:rFonts w:ascii="Calibri" w:hAnsi="Calibri" w:cs="Arial"/>
                <w:bCs/>
                <w:szCs w:val="20"/>
              </w:rPr>
              <w:t>ter</w:t>
            </w:r>
            <w:r w:rsidR="00CD2C95">
              <w:rPr>
                <w:rFonts w:ascii="Calibri" w:hAnsi="Calibri" w:cs="Arial"/>
                <w:bCs/>
                <w:szCs w:val="20"/>
              </w:rPr>
              <w:t>,</w:t>
            </w:r>
            <w:r w:rsidR="00E57F9E">
              <w:rPr>
                <w:rFonts w:ascii="Calibri" w:hAnsi="Calibri" w:cs="Arial"/>
                <w:bCs/>
                <w:szCs w:val="20"/>
              </w:rPr>
              <w:t xml:space="preserve"> v kolikor je potrebno</w:t>
            </w:r>
            <w:r w:rsidR="00CD2C95">
              <w:rPr>
                <w:rFonts w:ascii="Calibri" w:hAnsi="Calibri" w:cs="Arial"/>
                <w:bCs/>
                <w:szCs w:val="20"/>
              </w:rPr>
              <w:t>,</w:t>
            </w:r>
            <w:r w:rsidRPr="00803F72">
              <w:rPr>
                <w:rFonts w:ascii="Calibri" w:hAnsi="Calibri" w:cs="Arial"/>
                <w:bCs/>
                <w:szCs w:val="20"/>
              </w:rPr>
              <w:t xml:space="preserve"> uvede ustrezne notranje disciplinske ukrepe. O prijavi organom pregona se obvesti </w:t>
            </w:r>
            <w:r w:rsidR="00E57F9E">
              <w:rPr>
                <w:rFonts w:ascii="Calibri" w:hAnsi="Calibri" w:cs="Arial"/>
                <w:bCs/>
                <w:szCs w:val="20"/>
              </w:rPr>
              <w:t>odgovorno osebo</w:t>
            </w:r>
            <w:r w:rsidR="00E57F9E" w:rsidRPr="00803F72">
              <w:rPr>
                <w:rFonts w:ascii="Calibri" w:hAnsi="Calibri" w:cs="Arial"/>
                <w:bCs/>
                <w:szCs w:val="20"/>
              </w:rPr>
              <w:t xml:space="preserve"> </w:t>
            </w:r>
            <w:r>
              <w:rPr>
                <w:rFonts w:ascii="Calibri" w:hAnsi="Calibri" w:cs="Arial"/>
                <w:bCs/>
                <w:szCs w:val="20"/>
              </w:rPr>
              <w:t>OU</w:t>
            </w:r>
            <w:r w:rsidRPr="00803F72">
              <w:rPr>
                <w:rFonts w:ascii="Calibri" w:hAnsi="Calibri" w:cs="Arial"/>
                <w:bCs/>
                <w:szCs w:val="20"/>
              </w:rPr>
              <w:t>,</w:t>
            </w:r>
            <w:r w:rsidR="001D10A9">
              <w:rPr>
                <w:rFonts w:ascii="Calibri" w:hAnsi="Calibri" w:cs="Arial"/>
                <w:bCs/>
                <w:szCs w:val="20"/>
              </w:rPr>
              <w:t xml:space="preserve"> ki po potrebi obvesti ostale vodje NOE znotraj OU.</w:t>
            </w:r>
            <w:r w:rsidRPr="00803F72">
              <w:rPr>
                <w:rFonts w:ascii="Calibri" w:hAnsi="Calibri" w:cs="Arial"/>
                <w:bCs/>
                <w:szCs w:val="20"/>
              </w:rPr>
              <w:t xml:space="preserve"> </w:t>
            </w:r>
            <w:r w:rsidR="00E57F9E">
              <w:rPr>
                <w:rFonts w:ascii="Calibri" w:hAnsi="Calibri" w:cs="Arial"/>
                <w:bCs/>
                <w:szCs w:val="20"/>
              </w:rPr>
              <w:t>Služba za splošne zadeve</w:t>
            </w:r>
            <w:r w:rsidRPr="00803F72">
              <w:rPr>
                <w:rFonts w:ascii="Calibri" w:hAnsi="Calibri" w:cs="Arial"/>
                <w:bCs/>
                <w:szCs w:val="20"/>
              </w:rPr>
              <w:t xml:space="preserve"> je </w:t>
            </w:r>
            <w:r w:rsidRPr="00803F72">
              <w:rPr>
                <w:rFonts w:ascii="Calibri" w:hAnsi="Calibri" w:cs="Arial"/>
                <w:bCs/>
                <w:szCs w:val="20"/>
              </w:rPr>
              <w:lastRenderedPageBreak/>
              <w:t>prav tako zadolžena, da ustrezno hrani vsa s tem povezana dokazila in ostalo dokumentacijo.</w:t>
            </w:r>
          </w:p>
        </w:tc>
        <w:tc>
          <w:tcPr>
            <w:tcW w:w="1519" w:type="dxa"/>
            <w:shd w:val="clear" w:color="auto" w:fill="auto"/>
          </w:tcPr>
          <w:p w:rsidR="00D01153" w:rsidRDefault="00F94E71" w:rsidP="00117D3D">
            <w:pPr>
              <w:tabs>
                <w:tab w:val="left" w:pos="2175"/>
              </w:tabs>
              <w:jc w:val="both"/>
              <w:rPr>
                <w:rFonts w:ascii="Calibri" w:hAnsi="Calibri" w:cs="Arial"/>
                <w:bCs/>
                <w:szCs w:val="20"/>
              </w:rPr>
            </w:pPr>
            <w:r>
              <w:rPr>
                <w:rFonts w:ascii="Calibri" w:hAnsi="Calibri" w:cs="Arial"/>
                <w:bCs/>
                <w:szCs w:val="20"/>
              </w:rPr>
              <w:lastRenderedPageBreak/>
              <w:t>Tekoče naloge</w:t>
            </w:r>
          </w:p>
          <w:p w:rsidR="00D01153" w:rsidRDefault="00D01153" w:rsidP="00117D3D">
            <w:pPr>
              <w:tabs>
                <w:tab w:val="left" w:pos="2175"/>
              </w:tabs>
              <w:jc w:val="both"/>
              <w:rPr>
                <w:rFonts w:ascii="Calibri" w:hAnsi="Calibri" w:cs="Arial"/>
                <w:bCs/>
                <w:szCs w:val="20"/>
              </w:rPr>
            </w:pPr>
          </w:p>
          <w:p w:rsidR="00F94E71" w:rsidRPr="007E3842" w:rsidRDefault="00F94E71" w:rsidP="00117D3D">
            <w:pPr>
              <w:tabs>
                <w:tab w:val="left" w:pos="2175"/>
              </w:tabs>
              <w:jc w:val="both"/>
              <w:rPr>
                <w:rFonts w:ascii="Calibri" w:hAnsi="Calibri" w:cs="Arial"/>
                <w:bCs/>
                <w:szCs w:val="20"/>
              </w:rPr>
            </w:pPr>
          </w:p>
        </w:tc>
        <w:tc>
          <w:tcPr>
            <w:tcW w:w="2067" w:type="dxa"/>
            <w:shd w:val="clear" w:color="auto" w:fill="auto"/>
          </w:tcPr>
          <w:p w:rsidR="00F94E71" w:rsidRPr="007E3842" w:rsidRDefault="00F94E71" w:rsidP="00D01153">
            <w:pPr>
              <w:tabs>
                <w:tab w:val="left" w:pos="2175"/>
              </w:tabs>
              <w:jc w:val="both"/>
              <w:rPr>
                <w:rFonts w:ascii="Calibri" w:hAnsi="Calibri" w:cs="Arial"/>
                <w:bCs/>
                <w:szCs w:val="20"/>
              </w:rPr>
            </w:pPr>
            <w:r>
              <w:rPr>
                <w:rFonts w:ascii="Calibri" w:hAnsi="Calibri" w:cs="Arial"/>
                <w:bCs/>
                <w:szCs w:val="20"/>
              </w:rPr>
              <w:t>Vsa razpoložljiva dokumentacija o prijavljenem sumu goljufije, prijava suma goljufije organom pregona, dokumentacija o notranjih disciplinskih ukrepih</w:t>
            </w:r>
            <w:r w:rsidR="00D01153">
              <w:rPr>
                <w:rFonts w:ascii="Calibri" w:hAnsi="Calibri" w:cs="Arial"/>
                <w:bCs/>
                <w:szCs w:val="20"/>
              </w:rPr>
              <w:t xml:space="preserve"> </w:t>
            </w:r>
          </w:p>
        </w:tc>
      </w:tr>
      <w:tr w:rsidR="00F94E71" w:rsidRPr="007E3842" w:rsidTr="002925E0">
        <w:trPr>
          <w:tblCellSpacing w:w="20" w:type="dxa"/>
        </w:trPr>
        <w:tc>
          <w:tcPr>
            <w:tcW w:w="2088" w:type="dxa"/>
            <w:shd w:val="clear" w:color="auto" w:fill="auto"/>
          </w:tcPr>
          <w:p w:rsidR="00D01153" w:rsidRDefault="00F94E71" w:rsidP="00117D3D">
            <w:pPr>
              <w:tabs>
                <w:tab w:val="left" w:pos="2175"/>
              </w:tabs>
              <w:jc w:val="both"/>
              <w:rPr>
                <w:rFonts w:ascii="Calibri" w:hAnsi="Calibri" w:cs="Arial"/>
                <w:b/>
                <w:bCs/>
                <w:szCs w:val="20"/>
              </w:rPr>
            </w:pPr>
            <w:r>
              <w:rPr>
                <w:rFonts w:ascii="Calibri" w:hAnsi="Calibri" w:cs="Arial"/>
                <w:b/>
                <w:bCs/>
                <w:szCs w:val="20"/>
              </w:rPr>
              <w:lastRenderedPageBreak/>
              <w:t>Priprava samoocene tveganja za goljufije</w:t>
            </w:r>
          </w:p>
          <w:p w:rsidR="00D01153" w:rsidRDefault="00D01153" w:rsidP="00117D3D">
            <w:pPr>
              <w:tabs>
                <w:tab w:val="left" w:pos="2175"/>
              </w:tabs>
              <w:jc w:val="both"/>
              <w:rPr>
                <w:rFonts w:ascii="Calibri" w:hAnsi="Calibri" w:cs="Arial"/>
                <w:b/>
                <w:bCs/>
                <w:szCs w:val="20"/>
              </w:rPr>
            </w:pPr>
          </w:p>
          <w:p w:rsidR="00F94E71" w:rsidRDefault="00F94E71" w:rsidP="00117D3D">
            <w:pPr>
              <w:tabs>
                <w:tab w:val="left" w:pos="2175"/>
              </w:tabs>
              <w:jc w:val="both"/>
              <w:rPr>
                <w:rFonts w:ascii="Calibri" w:hAnsi="Calibri" w:cs="Arial"/>
                <w:b/>
                <w:bCs/>
                <w:szCs w:val="20"/>
              </w:rPr>
            </w:pPr>
          </w:p>
        </w:tc>
        <w:tc>
          <w:tcPr>
            <w:tcW w:w="3787" w:type="dxa"/>
            <w:shd w:val="clear" w:color="auto" w:fill="auto"/>
          </w:tcPr>
          <w:p w:rsidR="00F94E71" w:rsidRPr="00094842" w:rsidRDefault="002B7F79" w:rsidP="00094842">
            <w:pPr>
              <w:jc w:val="both"/>
              <w:rPr>
                <w:rFonts w:ascii="Calibri" w:hAnsi="Calibri" w:cs="Arial"/>
                <w:szCs w:val="20"/>
              </w:rPr>
            </w:pPr>
            <w:r>
              <w:rPr>
                <w:rFonts w:ascii="Calibri" w:hAnsi="Calibri" w:cs="Arial"/>
                <w:szCs w:val="20"/>
              </w:rPr>
              <w:t xml:space="preserve">NOE </w:t>
            </w:r>
            <w:r w:rsidR="00BA740A">
              <w:rPr>
                <w:rFonts w:ascii="Calibri" w:hAnsi="Calibri" w:cs="Arial"/>
                <w:szCs w:val="20"/>
              </w:rPr>
              <w:t xml:space="preserve">v okviru OU </w:t>
            </w:r>
            <w:r w:rsidR="00F94E71">
              <w:rPr>
                <w:rFonts w:ascii="Calibri" w:hAnsi="Calibri" w:cs="Arial"/>
                <w:szCs w:val="20"/>
              </w:rPr>
              <w:t xml:space="preserve">pripravijo samooceno tveganja za goljufije. Samoocena tveganja se pripravi v skladu z navodili EK (Ocena tveganja goljufije ter učinkoviti in sorazmerni ukrepi za preprečevanje goljufij) in z orodjem, ki ga je pripravila EK in je Priloga 1 zgoraj navedenih navodil. </w:t>
            </w:r>
            <w:r w:rsidR="00F7062B">
              <w:rPr>
                <w:rFonts w:ascii="Calibri" w:hAnsi="Calibri" w:cs="Arial"/>
                <w:bCs/>
                <w:szCs w:val="20"/>
              </w:rPr>
              <w:t>Sektor za razvoj in upravljanje</w:t>
            </w:r>
            <w:r w:rsidR="00F94E71">
              <w:rPr>
                <w:rFonts w:ascii="Calibri" w:hAnsi="Calibri" w:cs="Arial"/>
                <w:szCs w:val="20"/>
              </w:rPr>
              <w:t xml:space="preserve"> koordinira pripravo samoocene tveganja in enkrat letno pozove S</w:t>
            </w:r>
            <w:r w:rsidR="00BA740A">
              <w:rPr>
                <w:rFonts w:ascii="Calibri" w:hAnsi="Calibri" w:cs="Arial"/>
                <w:szCs w:val="20"/>
              </w:rPr>
              <w:t>ektor za sklade</w:t>
            </w:r>
            <w:r w:rsidR="00F94E71">
              <w:rPr>
                <w:rFonts w:ascii="Calibri" w:hAnsi="Calibri" w:cs="Arial"/>
                <w:szCs w:val="20"/>
              </w:rPr>
              <w:t xml:space="preserve"> in </w:t>
            </w:r>
            <w:r w:rsidR="00BA740A">
              <w:rPr>
                <w:rFonts w:ascii="Calibri" w:hAnsi="Calibri" w:cs="Arial"/>
                <w:szCs w:val="20"/>
              </w:rPr>
              <w:t>Oddelek za kontrolo Cilj 1</w:t>
            </w:r>
            <w:r w:rsidR="00F94E71">
              <w:rPr>
                <w:rFonts w:ascii="Calibri" w:hAnsi="Calibri" w:cs="Arial"/>
                <w:szCs w:val="20"/>
              </w:rPr>
              <w:t xml:space="preserve"> za pregled in posodobitev samoocene tveganja za goljufije. V </w:t>
            </w:r>
            <w:r w:rsidR="00BA740A">
              <w:rPr>
                <w:rFonts w:ascii="Calibri" w:hAnsi="Calibri" w:cs="Arial"/>
                <w:szCs w:val="20"/>
              </w:rPr>
              <w:t>primeru</w:t>
            </w:r>
            <w:r w:rsidR="00F94E71">
              <w:rPr>
                <w:rFonts w:ascii="Calibri" w:hAnsi="Calibri" w:cs="Arial"/>
                <w:szCs w:val="20"/>
              </w:rPr>
              <w:t xml:space="preserve"> pojava goljufije ali suma goljufije, se izvede takojšnja posodobitev samoocene tveganja za goljufije. </w:t>
            </w:r>
          </w:p>
        </w:tc>
        <w:tc>
          <w:tcPr>
            <w:tcW w:w="1519" w:type="dxa"/>
            <w:shd w:val="clear" w:color="auto" w:fill="auto"/>
          </w:tcPr>
          <w:p w:rsidR="00F94E71" w:rsidRDefault="00F94E71" w:rsidP="00117D3D">
            <w:pPr>
              <w:jc w:val="both"/>
              <w:rPr>
                <w:rFonts w:ascii="Calibri" w:hAnsi="Calibri" w:cs="Arial"/>
                <w:bCs/>
                <w:szCs w:val="20"/>
              </w:rPr>
            </w:pPr>
            <w:r>
              <w:rPr>
                <w:rFonts w:ascii="Calibri" w:hAnsi="Calibri" w:cs="Arial"/>
                <w:bCs/>
                <w:szCs w:val="20"/>
              </w:rPr>
              <w:t>Tekoče naloge</w:t>
            </w:r>
          </w:p>
          <w:p w:rsidR="00F94E71" w:rsidRDefault="00F94E71" w:rsidP="00117D3D">
            <w:pPr>
              <w:jc w:val="both"/>
              <w:rPr>
                <w:rFonts w:ascii="Calibri" w:hAnsi="Calibri" w:cs="Arial"/>
                <w:bCs/>
                <w:szCs w:val="20"/>
              </w:rPr>
            </w:pPr>
          </w:p>
          <w:p w:rsidR="00F94E71" w:rsidRDefault="00F94E71" w:rsidP="00117D3D">
            <w:pPr>
              <w:jc w:val="both"/>
              <w:rPr>
                <w:rFonts w:ascii="Calibri" w:hAnsi="Calibri" w:cs="Arial"/>
                <w:bCs/>
                <w:szCs w:val="20"/>
              </w:rPr>
            </w:pPr>
          </w:p>
          <w:p w:rsidR="00F94E71" w:rsidRDefault="00F94E71" w:rsidP="00117D3D">
            <w:pPr>
              <w:jc w:val="both"/>
              <w:rPr>
                <w:rFonts w:ascii="Calibri" w:hAnsi="Calibri" w:cs="Arial"/>
                <w:bCs/>
                <w:szCs w:val="20"/>
              </w:rPr>
            </w:pPr>
          </w:p>
          <w:p w:rsidR="00F94E71" w:rsidRDefault="00F94E71" w:rsidP="00117D3D">
            <w:pPr>
              <w:jc w:val="both"/>
              <w:rPr>
                <w:rFonts w:ascii="Calibri" w:hAnsi="Calibri" w:cs="Arial"/>
                <w:bCs/>
                <w:szCs w:val="20"/>
              </w:rPr>
            </w:pPr>
          </w:p>
          <w:p w:rsidR="00F94E71" w:rsidRDefault="00F94E71" w:rsidP="00117D3D">
            <w:pPr>
              <w:jc w:val="both"/>
              <w:rPr>
                <w:rFonts w:ascii="Calibri" w:hAnsi="Calibri" w:cs="Arial"/>
                <w:bCs/>
                <w:szCs w:val="20"/>
              </w:rPr>
            </w:pPr>
          </w:p>
          <w:p w:rsidR="00F94E71" w:rsidRDefault="00F94E71" w:rsidP="00117D3D">
            <w:pPr>
              <w:jc w:val="both"/>
              <w:rPr>
                <w:rFonts w:ascii="Calibri" w:hAnsi="Calibri" w:cs="Arial"/>
                <w:bCs/>
                <w:szCs w:val="20"/>
              </w:rPr>
            </w:pPr>
          </w:p>
          <w:p w:rsidR="00F94E71" w:rsidRDefault="00F94E71" w:rsidP="00117D3D">
            <w:pPr>
              <w:jc w:val="both"/>
              <w:rPr>
                <w:rFonts w:ascii="Calibri" w:hAnsi="Calibri" w:cs="Arial"/>
                <w:bCs/>
                <w:szCs w:val="20"/>
              </w:rPr>
            </w:pPr>
          </w:p>
          <w:p w:rsidR="00F94E71" w:rsidRDefault="00F94E71" w:rsidP="00117D3D">
            <w:pPr>
              <w:jc w:val="both"/>
              <w:rPr>
                <w:rFonts w:ascii="Calibri" w:hAnsi="Calibri" w:cs="Arial"/>
                <w:bCs/>
                <w:szCs w:val="20"/>
              </w:rPr>
            </w:pPr>
          </w:p>
          <w:p w:rsidR="00F94E71" w:rsidRDefault="00F94E71" w:rsidP="00117D3D">
            <w:pPr>
              <w:jc w:val="both"/>
              <w:rPr>
                <w:rFonts w:ascii="Calibri" w:hAnsi="Calibri" w:cs="Arial"/>
                <w:bCs/>
                <w:szCs w:val="20"/>
              </w:rPr>
            </w:pPr>
          </w:p>
          <w:p w:rsidR="00F94E71" w:rsidRDefault="00F94E71" w:rsidP="00117D3D">
            <w:pPr>
              <w:jc w:val="both"/>
              <w:rPr>
                <w:rFonts w:ascii="Calibri" w:hAnsi="Calibri" w:cs="Arial"/>
                <w:bCs/>
                <w:szCs w:val="20"/>
              </w:rPr>
            </w:pPr>
          </w:p>
          <w:p w:rsidR="00F94E71" w:rsidRDefault="00F94E71" w:rsidP="00117D3D">
            <w:pPr>
              <w:jc w:val="both"/>
              <w:rPr>
                <w:rFonts w:ascii="Calibri" w:hAnsi="Calibri" w:cs="Arial"/>
                <w:bCs/>
                <w:szCs w:val="20"/>
              </w:rPr>
            </w:pPr>
          </w:p>
          <w:p w:rsidR="00F94E71" w:rsidRDefault="00F94E71" w:rsidP="00117D3D">
            <w:pPr>
              <w:jc w:val="both"/>
              <w:rPr>
                <w:rFonts w:ascii="Calibri" w:hAnsi="Calibri" w:cs="Arial"/>
                <w:bCs/>
                <w:szCs w:val="20"/>
              </w:rPr>
            </w:pPr>
          </w:p>
          <w:p w:rsidR="00F94E71" w:rsidRDefault="00F94E71" w:rsidP="00117D3D">
            <w:pPr>
              <w:jc w:val="both"/>
              <w:rPr>
                <w:rFonts w:ascii="Calibri" w:hAnsi="Calibri" w:cs="Arial"/>
                <w:bCs/>
                <w:szCs w:val="20"/>
              </w:rPr>
            </w:pPr>
          </w:p>
          <w:p w:rsidR="00F94E71" w:rsidRPr="007E3842" w:rsidRDefault="00F94E71" w:rsidP="00117D3D">
            <w:pPr>
              <w:tabs>
                <w:tab w:val="left" w:pos="2175"/>
              </w:tabs>
              <w:jc w:val="both"/>
              <w:rPr>
                <w:rFonts w:ascii="Calibri" w:hAnsi="Calibri" w:cs="Arial"/>
                <w:bCs/>
                <w:szCs w:val="20"/>
              </w:rPr>
            </w:pPr>
          </w:p>
        </w:tc>
        <w:tc>
          <w:tcPr>
            <w:tcW w:w="2067" w:type="dxa"/>
            <w:shd w:val="clear" w:color="auto" w:fill="auto"/>
          </w:tcPr>
          <w:p w:rsidR="00F94E71" w:rsidRDefault="00F94E71" w:rsidP="00117D3D">
            <w:pPr>
              <w:tabs>
                <w:tab w:val="left" w:pos="2175"/>
              </w:tabs>
              <w:jc w:val="both"/>
              <w:rPr>
                <w:rFonts w:ascii="Calibri" w:hAnsi="Calibri" w:cs="Arial"/>
                <w:bCs/>
                <w:szCs w:val="20"/>
              </w:rPr>
            </w:pPr>
            <w:r>
              <w:rPr>
                <w:rFonts w:ascii="Calibri" w:hAnsi="Calibri" w:cs="Arial"/>
                <w:bCs/>
                <w:szCs w:val="20"/>
              </w:rPr>
              <w:t>Samoocena tveganja za goljufije OU</w:t>
            </w:r>
          </w:p>
          <w:p w:rsidR="00F94E71" w:rsidRDefault="00F94E71" w:rsidP="00117D3D">
            <w:pPr>
              <w:tabs>
                <w:tab w:val="left" w:pos="2175"/>
              </w:tabs>
              <w:jc w:val="both"/>
              <w:rPr>
                <w:rFonts w:ascii="Calibri" w:hAnsi="Calibri" w:cs="Arial"/>
                <w:bCs/>
                <w:szCs w:val="20"/>
              </w:rPr>
            </w:pPr>
          </w:p>
          <w:p w:rsidR="00F94E71" w:rsidRDefault="00F94E71" w:rsidP="00117D3D">
            <w:pPr>
              <w:tabs>
                <w:tab w:val="left" w:pos="2175"/>
              </w:tabs>
              <w:jc w:val="both"/>
              <w:rPr>
                <w:rFonts w:ascii="Calibri" w:hAnsi="Calibri" w:cs="Arial"/>
                <w:bCs/>
                <w:szCs w:val="20"/>
              </w:rPr>
            </w:pPr>
          </w:p>
          <w:p w:rsidR="00F94E71" w:rsidRDefault="00F94E71" w:rsidP="00117D3D">
            <w:pPr>
              <w:tabs>
                <w:tab w:val="left" w:pos="2175"/>
              </w:tabs>
              <w:jc w:val="both"/>
              <w:rPr>
                <w:rFonts w:ascii="Calibri" w:hAnsi="Calibri" w:cs="Arial"/>
                <w:bCs/>
                <w:szCs w:val="20"/>
              </w:rPr>
            </w:pPr>
          </w:p>
          <w:p w:rsidR="00F94E71" w:rsidRDefault="00F94E71" w:rsidP="00117D3D">
            <w:pPr>
              <w:tabs>
                <w:tab w:val="left" w:pos="2175"/>
              </w:tabs>
              <w:jc w:val="both"/>
              <w:rPr>
                <w:rFonts w:ascii="Calibri" w:hAnsi="Calibri" w:cs="Arial"/>
                <w:bCs/>
                <w:szCs w:val="20"/>
              </w:rPr>
            </w:pPr>
          </w:p>
          <w:p w:rsidR="00F94E71" w:rsidRDefault="00F94E71" w:rsidP="00117D3D">
            <w:pPr>
              <w:tabs>
                <w:tab w:val="left" w:pos="2175"/>
              </w:tabs>
              <w:jc w:val="both"/>
              <w:rPr>
                <w:rFonts w:ascii="Calibri" w:hAnsi="Calibri" w:cs="Arial"/>
                <w:bCs/>
                <w:szCs w:val="20"/>
              </w:rPr>
            </w:pPr>
          </w:p>
          <w:p w:rsidR="00F94E71" w:rsidRDefault="00F94E71" w:rsidP="00117D3D">
            <w:pPr>
              <w:tabs>
                <w:tab w:val="left" w:pos="2175"/>
              </w:tabs>
              <w:jc w:val="both"/>
              <w:rPr>
                <w:rFonts w:ascii="Calibri" w:hAnsi="Calibri" w:cs="Arial"/>
                <w:bCs/>
                <w:szCs w:val="20"/>
              </w:rPr>
            </w:pPr>
          </w:p>
          <w:p w:rsidR="00F94E71" w:rsidRDefault="00F94E71" w:rsidP="00117D3D">
            <w:pPr>
              <w:tabs>
                <w:tab w:val="left" w:pos="2175"/>
              </w:tabs>
              <w:jc w:val="both"/>
              <w:rPr>
                <w:rFonts w:ascii="Calibri" w:hAnsi="Calibri" w:cs="Arial"/>
                <w:bCs/>
                <w:szCs w:val="20"/>
              </w:rPr>
            </w:pPr>
          </w:p>
          <w:p w:rsidR="00F94E71" w:rsidRDefault="00F94E71" w:rsidP="00117D3D">
            <w:pPr>
              <w:tabs>
                <w:tab w:val="left" w:pos="2175"/>
              </w:tabs>
              <w:jc w:val="both"/>
              <w:rPr>
                <w:rFonts w:ascii="Calibri" w:hAnsi="Calibri" w:cs="Arial"/>
                <w:bCs/>
                <w:szCs w:val="20"/>
              </w:rPr>
            </w:pPr>
          </w:p>
          <w:p w:rsidR="00F94E71" w:rsidRDefault="00F94E71" w:rsidP="00117D3D">
            <w:pPr>
              <w:tabs>
                <w:tab w:val="left" w:pos="2175"/>
              </w:tabs>
              <w:jc w:val="both"/>
              <w:rPr>
                <w:rFonts w:ascii="Calibri" w:hAnsi="Calibri" w:cs="Arial"/>
                <w:bCs/>
                <w:szCs w:val="20"/>
              </w:rPr>
            </w:pPr>
          </w:p>
          <w:p w:rsidR="00F94E71" w:rsidRDefault="00F94E71" w:rsidP="00117D3D">
            <w:pPr>
              <w:tabs>
                <w:tab w:val="left" w:pos="2175"/>
              </w:tabs>
              <w:jc w:val="both"/>
              <w:rPr>
                <w:rFonts w:ascii="Calibri" w:hAnsi="Calibri" w:cs="Arial"/>
                <w:bCs/>
                <w:szCs w:val="20"/>
              </w:rPr>
            </w:pPr>
          </w:p>
          <w:p w:rsidR="00F94E71" w:rsidRDefault="00F94E71" w:rsidP="00117D3D">
            <w:pPr>
              <w:tabs>
                <w:tab w:val="left" w:pos="2175"/>
              </w:tabs>
              <w:jc w:val="both"/>
              <w:rPr>
                <w:rFonts w:ascii="Calibri" w:hAnsi="Calibri" w:cs="Arial"/>
                <w:bCs/>
                <w:szCs w:val="20"/>
              </w:rPr>
            </w:pPr>
          </w:p>
          <w:p w:rsidR="00F94E71" w:rsidRPr="007E3842" w:rsidRDefault="00F94E71" w:rsidP="00117D3D">
            <w:pPr>
              <w:tabs>
                <w:tab w:val="left" w:pos="2175"/>
              </w:tabs>
              <w:jc w:val="both"/>
              <w:rPr>
                <w:rFonts w:ascii="Calibri" w:hAnsi="Calibri" w:cs="Arial"/>
                <w:bCs/>
                <w:szCs w:val="20"/>
              </w:rPr>
            </w:pPr>
          </w:p>
        </w:tc>
      </w:tr>
      <w:tr w:rsidR="00F94E71" w:rsidRPr="007E3842" w:rsidTr="00094842">
        <w:trPr>
          <w:trHeight w:val="1891"/>
          <w:tblCellSpacing w:w="20" w:type="dxa"/>
        </w:trPr>
        <w:tc>
          <w:tcPr>
            <w:tcW w:w="2088" w:type="dxa"/>
            <w:shd w:val="clear" w:color="auto" w:fill="auto"/>
          </w:tcPr>
          <w:p w:rsidR="00F94E71" w:rsidRPr="007E3842" w:rsidRDefault="00F94E71" w:rsidP="00DE518A">
            <w:pPr>
              <w:tabs>
                <w:tab w:val="left" w:pos="2175"/>
              </w:tabs>
              <w:jc w:val="both"/>
              <w:rPr>
                <w:rFonts w:ascii="Calibri" w:hAnsi="Calibri" w:cs="Arial"/>
                <w:b/>
                <w:bCs/>
                <w:szCs w:val="20"/>
              </w:rPr>
            </w:pPr>
            <w:r w:rsidRPr="007E3842">
              <w:rPr>
                <w:rFonts w:ascii="Calibri" w:hAnsi="Calibri" w:cs="Arial"/>
                <w:b/>
                <w:bCs/>
                <w:szCs w:val="20"/>
              </w:rPr>
              <w:t xml:space="preserve">Organizacija </w:t>
            </w:r>
            <w:r>
              <w:rPr>
                <w:rFonts w:ascii="Calibri" w:hAnsi="Calibri" w:cs="Arial"/>
                <w:b/>
                <w:bCs/>
                <w:szCs w:val="20"/>
              </w:rPr>
              <w:t>odborov za spremljanje</w:t>
            </w:r>
            <w:r w:rsidRPr="007E3842">
              <w:rPr>
                <w:rFonts w:ascii="Calibri" w:hAnsi="Calibri" w:cs="Arial"/>
                <w:b/>
                <w:bCs/>
                <w:szCs w:val="20"/>
              </w:rPr>
              <w:t xml:space="preserve"> in uskladitev predlogov za potrditev/seznanitev</w:t>
            </w:r>
          </w:p>
        </w:tc>
        <w:tc>
          <w:tcPr>
            <w:tcW w:w="3787" w:type="dxa"/>
            <w:shd w:val="clear" w:color="auto" w:fill="auto"/>
          </w:tcPr>
          <w:p w:rsidR="00F94E71" w:rsidRDefault="00F7062B" w:rsidP="00DE518A">
            <w:pPr>
              <w:jc w:val="both"/>
              <w:rPr>
                <w:rFonts w:ascii="Calibri" w:hAnsi="Calibri" w:cs="Arial"/>
                <w:szCs w:val="20"/>
              </w:rPr>
            </w:pPr>
            <w:r>
              <w:rPr>
                <w:rFonts w:ascii="Calibri" w:hAnsi="Calibri" w:cs="Arial"/>
                <w:bCs/>
                <w:szCs w:val="20"/>
              </w:rPr>
              <w:t>Sektor za razvoj in upravljanje</w:t>
            </w:r>
            <w:r w:rsidR="00F94E71" w:rsidRPr="007E3842">
              <w:rPr>
                <w:rFonts w:ascii="Calibri" w:hAnsi="Calibri" w:cs="Arial"/>
                <w:szCs w:val="20"/>
              </w:rPr>
              <w:t xml:space="preserve"> skrbi za organizacijo in izvedbo odborov</w:t>
            </w:r>
            <w:r w:rsidR="00F94E71">
              <w:rPr>
                <w:rFonts w:ascii="Calibri" w:hAnsi="Calibri" w:cs="Arial"/>
                <w:szCs w:val="20"/>
              </w:rPr>
              <w:t xml:space="preserve"> za spremljanje</w:t>
            </w:r>
            <w:r w:rsidR="00F94E71" w:rsidRPr="007E3842">
              <w:rPr>
                <w:rFonts w:ascii="Calibri" w:hAnsi="Calibri" w:cs="Arial"/>
                <w:szCs w:val="20"/>
              </w:rPr>
              <w:t xml:space="preserve"> ter za vse aktivnosti, povezane z delovanjem </w:t>
            </w:r>
            <w:r w:rsidR="00F94E71">
              <w:rPr>
                <w:rFonts w:ascii="Calibri" w:hAnsi="Calibri" w:cs="Arial"/>
                <w:szCs w:val="20"/>
              </w:rPr>
              <w:t>odbora za spremljanje</w:t>
            </w:r>
            <w:r w:rsidR="00F94E71" w:rsidRPr="007E3842">
              <w:rPr>
                <w:rFonts w:ascii="Calibri" w:hAnsi="Calibri" w:cs="Arial"/>
                <w:szCs w:val="20"/>
              </w:rPr>
              <w:t xml:space="preserve">. </w:t>
            </w:r>
          </w:p>
        </w:tc>
        <w:tc>
          <w:tcPr>
            <w:tcW w:w="1519" w:type="dxa"/>
            <w:shd w:val="clear" w:color="auto" w:fill="auto"/>
          </w:tcPr>
          <w:p w:rsidR="00DE518A" w:rsidRDefault="00F94E71" w:rsidP="00DE518A">
            <w:pPr>
              <w:jc w:val="both"/>
              <w:rPr>
                <w:rFonts w:ascii="Calibri" w:hAnsi="Calibri" w:cs="Arial"/>
                <w:bCs/>
                <w:szCs w:val="20"/>
              </w:rPr>
            </w:pPr>
            <w:r w:rsidRPr="007E3842">
              <w:rPr>
                <w:rFonts w:ascii="Calibri" w:hAnsi="Calibri" w:cs="Arial"/>
                <w:bCs/>
                <w:szCs w:val="20"/>
              </w:rPr>
              <w:t xml:space="preserve">pred sejo </w:t>
            </w:r>
            <w:proofErr w:type="spellStart"/>
            <w:r>
              <w:rPr>
                <w:rFonts w:ascii="Calibri" w:hAnsi="Calibri" w:cs="Arial"/>
                <w:bCs/>
                <w:szCs w:val="20"/>
              </w:rPr>
              <w:t>OzS</w:t>
            </w:r>
            <w:proofErr w:type="spellEnd"/>
            <w:r w:rsidRPr="007E3842">
              <w:rPr>
                <w:rFonts w:ascii="Calibri" w:hAnsi="Calibri" w:cs="Arial"/>
                <w:bCs/>
                <w:szCs w:val="20"/>
              </w:rPr>
              <w:t xml:space="preserve"> v skladu s Poslovnikom o delu </w:t>
            </w:r>
            <w:proofErr w:type="spellStart"/>
            <w:r>
              <w:rPr>
                <w:rFonts w:ascii="Calibri" w:hAnsi="Calibri" w:cs="Arial"/>
                <w:bCs/>
                <w:szCs w:val="20"/>
              </w:rPr>
              <w:t>OzS</w:t>
            </w:r>
            <w:proofErr w:type="spellEnd"/>
          </w:p>
          <w:p w:rsidR="00F94E71" w:rsidRPr="007E3842" w:rsidRDefault="00F94E71" w:rsidP="00DE518A">
            <w:pPr>
              <w:jc w:val="both"/>
              <w:rPr>
                <w:rFonts w:ascii="Calibri" w:hAnsi="Calibri" w:cs="Arial"/>
                <w:bCs/>
                <w:szCs w:val="20"/>
              </w:rPr>
            </w:pPr>
          </w:p>
        </w:tc>
        <w:tc>
          <w:tcPr>
            <w:tcW w:w="2067" w:type="dxa"/>
            <w:shd w:val="clear" w:color="auto" w:fill="auto"/>
          </w:tcPr>
          <w:p w:rsidR="00F94E71" w:rsidRPr="007E3842" w:rsidRDefault="00F94E71" w:rsidP="00117D3D">
            <w:pPr>
              <w:tabs>
                <w:tab w:val="left" w:pos="2175"/>
              </w:tabs>
              <w:jc w:val="both"/>
              <w:rPr>
                <w:rFonts w:ascii="Calibri" w:hAnsi="Calibri" w:cs="Arial"/>
                <w:bCs/>
                <w:szCs w:val="20"/>
              </w:rPr>
            </w:pPr>
            <w:r w:rsidRPr="007E3842">
              <w:rPr>
                <w:rFonts w:ascii="Calibri" w:hAnsi="Calibri" w:cs="Arial"/>
                <w:bCs/>
                <w:szCs w:val="20"/>
              </w:rPr>
              <w:t xml:space="preserve">Odloki, sklepi o imenovanju članov, Poslovnik o delu </w:t>
            </w:r>
            <w:proofErr w:type="spellStart"/>
            <w:r>
              <w:rPr>
                <w:rFonts w:ascii="Calibri" w:hAnsi="Calibri" w:cs="Arial"/>
                <w:bCs/>
                <w:szCs w:val="20"/>
              </w:rPr>
              <w:t>OzS</w:t>
            </w:r>
            <w:proofErr w:type="spellEnd"/>
            <w:r w:rsidRPr="007E3842">
              <w:rPr>
                <w:rFonts w:ascii="Calibri" w:hAnsi="Calibri" w:cs="Arial"/>
                <w:bCs/>
                <w:szCs w:val="20"/>
              </w:rPr>
              <w:t xml:space="preserve">, vabila z dnevnim redom in gradivi, zapisnik seje </w:t>
            </w:r>
            <w:proofErr w:type="spellStart"/>
            <w:r>
              <w:rPr>
                <w:rFonts w:ascii="Calibri" w:hAnsi="Calibri" w:cs="Arial"/>
                <w:bCs/>
                <w:szCs w:val="20"/>
              </w:rPr>
              <w:t>OzS</w:t>
            </w:r>
            <w:proofErr w:type="spellEnd"/>
            <w:r w:rsidRPr="007E3842">
              <w:rPr>
                <w:rFonts w:ascii="Calibri" w:hAnsi="Calibri" w:cs="Arial"/>
                <w:bCs/>
                <w:szCs w:val="20"/>
              </w:rPr>
              <w:t>, sporočila za javnost</w:t>
            </w:r>
          </w:p>
        </w:tc>
      </w:tr>
      <w:tr w:rsidR="00F94E71" w:rsidRPr="007E3842" w:rsidTr="002925E0">
        <w:trPr>
          <w:trHeight w:val="1905"/>
          <w:tblCellSpacing w:w="20" w:type="dxa"/>
        </w:trPr>
        <w:tc>
          <w:tcPr>
            <w:tcW w:w="2088" w:type="dxa"/>
            <w:shd w:val="clear" w:color="auto" w:fill="auto"/>
          </w:tcPr>
          <w:p w:rsidR="00DE518A" w:rsidRDefault="00F94E71" w:rsidP="00117D3D">
            <w:pPr>
              <w:tabs>
                <w:tab w:val="left" w:pos="2175"/>
              </w:tabs>
              <w:jc w:val="both"/>
              <w:rPr>
                <w:rFonts w:ascii="Calibri" w:hAnsi="Calibri" w:cs="Arial"/>
                <w:b/>
                <w:bCs/>
                <w:szCs w:val="20"/>
              </w:rPr>
            </w:pPr>
            <w:r w:rsidRPr="00A9140F">
              <w:rPr>
                <w:rFonts w:ascii="Calibri" w:hAnsi="Calibri" w:cs="Arial"/>
                <w:b/>
                <w:bCs/>
                <w:szCs w:val="20"/>
              </w:rPr>
              <w:t>Spremljanje napredka pri upravnih in sodnih postopkih, povezanih z OP</w:t>
            </w:r>
          </w:p>
          <w:p w:rsidR="00F94E71" w:rsidRPr="007E3842" w:rsidRDefault="00F94E71" w:rsidP="00117D3D">
            <w:pPr>
              <w:tabs>
                <w:tab w:val="left" w:pos="2175"/>
              </w:tabs>
              <w:jc w:val="both"/>
              <w:rPr>
                <w:rFonts w:ascii="Calibri" w:hAnsi="Calibri" w:cs="Arial"/>
                <w:b/>
                <w:bCs/>
                <w:szCs w:val="20"/>
              </w:rPr>
            </w:pPr>
          </w:p>
        </w:tc>
        <w:tc>
          <w:tcPr>
            <w:tcW w:w="3787" w:type="dxa"/>
            <w:shd w:val="clear" w:color="auto" w:fill="auto"/>
          </w:tcPr>
          <w:p w:rsidR="00F94E71" w:rsidRPr="00A9140F" w:rsidRDefault="00F94E71" w:rsidP="00A9140F">
            <w:pPr>
              <w:jc w:val="both"/>
              <w:rPr>
                <w:rFonts w:ascii="Calibri" w:hAnsi="Calibri" w:cs="Arial"/>
                <w:szCs w:val="20"/>
              </w:rPr>
            </w:pPr>
            <w:r w:rsidRPr="00A9140F">
              <w:rPr>
                <w:rFonts w:ascii="Calibri" w:hAnsi="Calibri" w:cs="Arial"/>
                <w:szCs w:val="20"/>
              </w:rPr>
              <w:t>PO in OU vzpostavijo evidence upravnih in sodnih postopkov, povezanih z OP, ter  imenujejo odgovorne osebe za spremljanje napredka v teh postopkih.</w:t>
            </w:r>
          </w:p>
          <w:p w:rsidR="00F94E71" w:rsidRPr="00A9140F" w:rsidRDefault="00F94E71" w:rsidP="00A9140F">
            <w:pPr>
              <w:jc w:val="both"/>
              <w:rPr>
                <w:rFonts w:ascii="Calibri" w:hAnsi="Calibri" w:cs="Arial"/>
                <w:szCs w:val="20"/>
              </w:rPr>
            </w:pPr>
          </w:p>
          <w:p w:rsidR="00F94E71" w:rsidRPr="007E3842" w:rsidRDefault="00F94E71" w:rsidP="00117D3D">
            <w:pPr>
              <w:jc w:val="both"/>
              <w:rPr>
                <w:rFonts w:ascii="Calibri" w:hAnsi="Calibri" w:cs="Arial"/>
                <w:szCs w:val="20"/>
              </w:rPr>
            </w:pPr>
            <w:r w:rsidRPr="00A9140F">
              <w:rPr>
                <w:rFonts w:ascii="Calibri" w:hAnsi="Calibri" w:cs="Arial"/>
                <w:szCs w:val="20"/>
              </w:rPr>
              <w:t xml:space="preserve">OU spremljanje napredka v sodnih postopkih zagotavlja tudi na način sodelovanja z Državnim </w:t>
            </w:r>
            <w:r w:rsidR="00BA740A">
              <w:rPr>
                <w:rFonts w:ascii="Calibri" w:hAnsi="Calibri" w:cs="Arial"/>
                <w:szCs w:val="20"/>
              </w:rPr>
              <w:t>odvetništvom</w:t>
            </w:r>
            <w:r w:rsidR="00BA740A" w:rsidRPr="00A9140F">
              <w:rPr>
                <w:rFonts w:ascii="Calibri" w:hAnsi="Calibri" w:cs="Arial"/>
                <w:szCs w:val="20"/>
              </w:rPr>
              <w:t xml:space="preserve"> </w:t>
            </w:r>
            <w:r w:rsidRPr="00A9140F">
              <w:rPr>
                <w:rFonts w:ascii="Calibri" w:hAnsi="Calibri" w:cs="Arial"/>
                <w:szCs w:val="20"/>
              </w:rPr>
              <w:t>R</w:t>
            </w:r>
            <w:r w:rsidR="00BA740A">
              <w:rPr>
                <w:rFonts w:ascii="Calibri" w:hAnsi="Calibri" w:cs="Arial"/>
                <w:szCs w:val="20"/>
              </w:rPr>
              <w:t>S</w:t>
            </w:r>
            <w:r w:rsidRPr="00A9140F">
              <w:rPr>
                <w:rFonts w:ascii="Calibri" w:hAnsi="Calibri" w:cs="Arial"/>
                <w:szCs w:val="20"/>
              </w:rPr>
              <w:t>.</w:t>
            </w:r>
          </w:p>
        </w:tc>
        <w:tc>
          <w:tcPr>
            <w:tcW w:w="1519" w:type="dxa"/>
            <w:shd w:val="clear" w:color="auto" w:fill="auto"/>
          </w:tcPr>
          <w:p w:rsidR="00BA740A" w:rsidRDefault="00F94E71" w:rsidP="00117D3D">
            <w:pPr>
              <w:jc w:val="both"/>
              <w:rPr>
                <w:rFonts w:ascii="Calibri" w:hAnsi="Calibri" w:cs="Arial"/>
                <w:bCs/>
                <w:szCs w:val="20"/>
              </w:rPr>
            </w:pPr>
            <w:r>
              <w:rPr>
                <w:rFonts w:ascii="Calibri" w:hAnsi="Calibri" w:cs="Arial"/>
                <w:bCs/>
                <w:szCs w:val="20"/>
              </w:rPr>
              <w:t>Tekoče naloge</w:t>
            </w:r>
          </w:p>
          <w:p w:rsidR="00BA740A" w:rsidRDefault="00BA740A" w:rsidP="00117D3D">
            <w:pPr>
              <w:jc w:val="both"/>
              <w:rPr>
                <w:rFonts w:ascii="Calibri" w:hAnsi="Calibri" w:cs="Arial"/>
                <w:bCs/>
                <w:szCs w:val="20"/>
              </w:rPr>
            </w:pPr>
          </w:p>
          <w:p w:rsidR="00F94E71" w:rsidRPr="007E3842" w:rsidRDefault="00F94E71" w:rsidP="00117D3D">
            <w:pPr>
              <w:jc w:val="both"/>
              <w:rPr>
                <w:rFonts w:ascii="Calibri" w:hAnsi="Calibri" w:cs="Arial"/>
                <w:szCs w:val="20"/>
              </w:rPr>
            </w:pPr>
          </w:p>
        </w:tc>
        <w:tc>
          <w:tcPr>
            <w:tcW w:w="2067" w:type="dxa"/>
            <w:shd w:val="clear" w:color="auto" w:fill="auto"/>
          </w:tcPr>
          <w:p w:rsidR="00BA740A" w:rsidRDefault="00506183" w:rsidP="00117D3D">
            <w:pPr>
              <w:tabs>
                <w:tab w:val="left" w:pos="2175"/>
              </w:tabs>
              <w:jc w:val="both"/>
              <w:rPr>
                <w:rFonts w:ascii="Calibri" w:hAnsi="Calibri" w:cs="Arial"/>
                <w:bCs/>
                <w:szCs w:val="20"/>
              </w:rPr>
            </w:pPr>
            <w:r>
              <w:rPr>
                <w:rFonts w:ascii="Calibri" w:hAnsi="Calibri" w:cs="Arial"/>
                <w:bCs/>
                <w:szCs w:val="20"/>
              </w:rPr>
              <w:t>E</w:t>
            </w:r>
            <w:r w:rsidR="00F94E71" w:rsidRPr="00A9140F">
              <w:rPr>
                <w:rFonts w:ascii="Calibri" w:hAnsi="Calibri" w:cs="Arial"/>
                <w:bCs/>
                <w:szCs w:val="20"/>
              </w:rPr>
              <w:t>vidence upravnih in sodnih postopkov pri PO in OU</w:t>
            </w:r>
          </w:p>
          <w:p w:rsidR="00F94E71" w:rsidRPr="007E3842" w:rsidRDefault="00F94E71" w:rsidP="00117D3D">
            <w:pPr>
              <w:tabs>
                <w:tab w:val="left" w:pos="2175"/>
              </w:tabs>
              <w:jc w:val="both"/>
              <w:rPr>
                <w:rFonts w:ascii="Calibri" w:hAnsi="Calibri" w:cs="Arial"/>
                <w:bCs/>
                <w:szCs w:val="20"/>
              </w:rPr>
            </w:pPr>
          </w:p>
        </w:tc>
      </w:tr>
      <w:tr w:rsidR="00DE518A" w:rsidRPr="007E3842" w:rsidTr="00F05F2F">
        <w:trPr>
          <w:trHeight w:val="674"/>
          <w:tblCellSpacing w:w="20" w:type="dxa"/>
        </w:trPr>
        <w:tc>
          <w:tcPr>
            <w:tcW w:w="2088" w:type="dxa"/>
            <w:shd w:val="clear" w:color="auto" w:fill="auto"/>
          </w:tcPr>
          <w:p w:rsidR="00DE518A" w:rsidRPr="00A9140F" w:rsidRDefault="00DE518A" w:rsidP="00117D3D">
            <w:pPr>
              <w:tabs>
                <w:tab w:val="left" w:pos="2175"/>
              </w:tabs>
              <w:jc w:val="both"/>
              <w:rPr>
                <w:rFonts w:ascii="Calibri" w:hAnsi="Calibri" w:cs="Arial"/>
                <w:b/>
                <w:bCs/>
                <w:szCs w:val="20"/>
              </w:rPr>
            </w:pPr>
            <w:r w:rsidRPr="00346AB7">
              <w:rPr>
                <w:rFonts w:ascii="Calibri" w:hAnsi="Calibri" w:cs="Arial"/>
                <w:b/>
                <w:bCs/>
                <w:szCs w:val="20"/>
              </w:rPr>
              <w:t>Zaključevanje OP</w:t>
            </w:r>
          </w:p>
        </w:tc>
        <w:tc>
          <w:tcPr>
            <w:tcW w:w="3787" w:type="dxa"/>
            <w:shd w:val="clear" w:color="auto" w:fill="auto"/>
          </w:tcPr>
          <w:p w:rsidR="00FE2759" w:rsidRDefault="005E6AF9" w:rsidP="0095212D">
            <w:pPr>
              <w:jc w:val="both"/>
              <w:rPr>
                <w:rFonts w:ascii="Calibri" w:hAnsi="Calibri" w:cs="Arial"/>
                <w:szCs w:val="20"/>
              </w:rPr>
            </w:pPr>
            <w:r>
              <w:rPr>
                <w:rFonts w:ascii="Calibri" w:hAnsi="Calibri" w:cs="Arial"/>
                <w:szCs w:val="20"/>
              </w:rPr>
              <w:t xml:space="preserve">Zaključevanje OP v IS e-MA poteka na nivoju operacije </w:t>
            </w:r>
            <w:r w:rsidR="0095212D">
              <w:rPr>
                <w:rFonts w:ascii="Calibri" w:hAnsi="Calibri" w:cs="Arial"/>
                <w:szCs w:val="20"/>
              </w:rPr>
              <w:t>(</w:t>
            </w:r>
            <w:r>
              <w:rPr>
                <w:rFonts w:ascii="Calibri" w:hAnsi="Calibri" w:cs="Arial"/>
                <w:szCs w:val="20"/>
              </w:rPr>
              <w:t>Poroč</w:t>
            </w:r>
            <w:r w:rsidR="0095212D">
              <w:rPr>
                <w:rFonts w:ascii="Calibri" w:hAnsi="Calibri" w:cs="Arial"/>
                <w:szCs w:val="20"/>
              </w:rPr>
              <w:t xml:space="preserve">ilo o </w:t>
            </w:r>
            <w:r w:rsidR="003F0B1D">
              <w:rPr>
                <w:rFonts w:ascii="Calibri" w:hAnsi="Calibri" w:cs="Arial"/>
                <w:szCs w:val="20"/>
              </w:rPr>
              <w:t>zaključku</w:t>
            </w:r>
            <w:r w:rsidR="0095212D">
              <w:rPr>
                <w:rFonts w:ascii="Calibri" w:hAnsi="Calibri" w:cs="Arial"/>
                <w:szCs w:val="20"/>
              </w:rPr>
              <w:t xml:space="preserve"> operacije - PZO) in na nivoju prednostne osi/naložbe, skladno z Navodili OU za zaključevanje OP. </w:t>
            </w:r>
          </w:p>
          <w:p w:rsidR="00DE518A" w:rsidRDefault="0095212D" w:rsidP="0095212D">
            <w:pPr>
              <w:jc w:val="both"/>
              <w:rPr>
                <w:rFonts w:ascii="Calibri" w:hAnsi="Calibri" w:cs="Arial"/>
                <w:szCs w:val="20"/>
              </w:rPr>
            </w:pPr>
            <w:r>
              <w:rPr>
                <w:rFonts w:ascii="Calibri" w:hAnsi="Calibri" w:cs="Arial"/>
                <w:szCs w:val="20"/>
              </w:rPr>
              <w:t xml:space="preserve">Navodila </w:t>
            </w:r>
            <w:r w:rsidR="00BC079E">
              <w:rPr>
                <w:rFonts w:ascii="Calibri" w:hAnsi="Calibri" w:cs="Arial"/>
                <w:szCs w:val="20"/>
              </w:rPr>
              <w:t xml:space="preserve">za zaključevanje </w:t>
            </w:r>
            <w:r w:rsidR="007908EA">
              <w:rPr>
                <w:rFonts w:ascii="Calibri" w:hAnsi="Calibri" w:cs="Arial"/>
                <w:szCs w:val="20"/>
              </w:rPr>
              <w:t xml:space="preserve">OP </w:t>
            </w:r>
            <w:r>
              <w:rPr>
                <w:rFonts w:ascii="Calibri" w:hAnsi="Calibri" w:cs="Arial"/>
                <w:szCs w:val="20"/>
              </w:rPr>
              <w:t xml:space="preserve">pripravi </w:t>
            </w:r>
            <w:r w:rsidR="00F7062B">
              <w:rPr>
                <w:rFonts w:ascii="Calibri" w:hAnsi="Calibri" w:cs="Arial"/>
                <w:bCs/>
                <w:szCs w:val="20"/>
              </w:rPr>
              <w:t>Sektor za razvoj in upravljanje</w:t>
            </w:r>
            <w:r>
              <w:rPr>
                <w:rFonts w:ascii="Calibri" w:hAnsi="Calibri" w:cs="Arial"/>
                <w:szCs w:val="20"/>
              </w:rPr>
              <w:t xml:space="preserve"> skupaj </w:t>
            </w:r>
            <w:r w:rsidR="0038353F">
              <w:rPr>
                <w:rFonts w:ascii="Calibri" w:hAnsi="Calibri" w:cs="Arial"/>
                <w:szCs w:val="20"/>
              </w:rPr>
              <w:t xml:space="preserve">s </w:t>
            </w:r>
            <w:r>
              <w:rPr>
                <w:rFonts w:ascii="Calibri" w:hAnsi="Calibri" w:cs="Arial"/>
                <w:szCs w:val="20"/>
              </w:rPr>
              <w:t>Sektorjem za skla</w:t>
            </w:r>
            <w:r w:rsidR="00530F48">
              <w:rPr>
                <w:rFonts w:ascii="Calibri" w:hAnsi="Calibri" w:cs="Arial"/>
                <w:szCs w:val="20"/>
              </w:rPr>
              <w:t>de</w:t>
            </w:r>
            <w:r w:rsidR="0038353F">
              <w:rPr>
                <w:rFonts w:ascii="Calibri" w:hAnsi="Calibri" w:cs="Arial"/>
                <w:szCs w:val="20"/>
              </w:rPr>
              <w:t xml:space="preserve">, </w:t>
            </w:r>
            <w:r w:rsidR="00530F48">
              <w:rPr>
                <w:rFonts w:ascii="Calibri" w:hAnsi="Calibri" w:cs="Arial"/>
                <w:szCs w:val="20"/>
              </w:rPr>
              <w:t>Oddelkom za kontrole Cilj 1</w:t>
            </w:r>
            <w:r w:rsidR="00BC079E">
              <w:rPr>
                <w:rFonts w:ascii="Calibri" w:hAnsi="Calibri" w:cs="Arial"/>
                <w:szCs w:val="20"/>
              </w:rPr>
              <w:t xml:space="preserve"> in Sektorjem za informacijsko podporo.</w:t>
            </w:r>
          </w:p>
          <w:p w:rsidR="00412FE3" w:rsidRDefault="00412FE3" w:rsidP="00774994">
            <w:pPr>
              <w:tabs>
                <w:tab w:val="left" w:pos="2175"/>
              </w:tabs>
              <w:jc w:val="both"/>
              <w:rPr>
                <w:rFonts w:asciiTheme="minorHAnsi" w:hAnsiTheme="minorHAnsi"/>
                <w:szCs w:val="20"/>
                <w:highlight w:val="yellow"/>
              </w:rPr>
            </w:pPr>
          </w:p>
          <w:p w:rsidR="002B3B90" w:rsidRDefault="00FE2759" w:rsidP="00774994">
            <w:pPr>
              <w:tabs>
                <w:tab w:val="left" w:pos="2175"/>
              </w:tabs>
              <w:jc w:val="both"/>
              <w:rPr>
                <w:rFonts w:asciiTheme="minorHAnsi" w:hAnsiTheme="minorHAnsi"/>
                <w:szCs w:val="20"/>
              </w:rPr>
            </w:pPr>
            <w:r w:rsidRPr="00346AB7">
              <w:rPr>
                <w:rFonts w:asciiTheme="minorHAnsi" w:hAnsiTheme="minorHAnsi"/>
                <w:szCs w:val="20"/>
              </w:rPr>
              <w:t xml:space="preserve">V primeru </w:t>
            </w:r>
            <w:r w:rsidR="00D97C36" w:rsidRPr="00346AB7">
              <w:rPr>
                <w:rFonts w:asciiTheme="minorHAnsi" w:hAnsiTheme="minorHAnsi"/>
                <w:szCs w:val="20"/>
              </w:rPr>
              <w:t xml:space="preserve">operacij </w:t>
            </w:r>
            <w:r w:rsidRPr="00346AB7">
              <w:rPr>
                <w:rFonts w:asciiTheme="minorHAnsi" w:hAnsiTheme="minorHAnsi"/>
                <w:szCs w:val="20"/>
              </w:rPr>
              <w:t>TP (NPU=U) Sektor za sklade preveri točnost in pravilnost podatkov na PZO ter se</w:t>
            </w:r>
            <w:r w:rsidR="007908EA" w:rsidRPr="00346AB7">
              <w:rPr>
                <w:rFonts w:asciiTheme="minorHAnsi" w:hAnsiTheme="minorHAnsi"/>
                <w:szCs w:val="20"/>
              </w:rPr>
              <w:t>,</w:t>
            </w:r>
            <w:r w:rsidRPr="00346AB7">
              <w:rPr>
                <w:rFonts w:asciiTheme="minorHAnsi" w:hAnsiTheme="minorHAnsi"/>
                <w:szCs w:val="20"/>
              </w:rPr>
              <w:t xml:space="preserve"> v primeru odprtih vprašanj glede finančne realizacije po</w:t>
            </w:r>
            <w:r w:rsidR="007908EA" w:rsidRPr="00346AB7">
              <w:rPr>
                <w:rFonts w:asciiTheme="minorHAnsi" w:hAnsiTheme="minorHAnsi"/>
                <w:szCs w:val="20"/>
              </w:rPr>
              <w:t xml:space="preserve">sameznega ZZI, uskladi z </w:t>
            </w:r>
            <w:r w:rsidRPr="00346AB7">
              <w:rPr>
                <w:rFonts w:asciiTheme="minorHAnsi" w:hAnsiTheme="minorHAnsi"/>
                <w:szCs w:val="20"/>
              </w:rPr>
              <w:t>.</w:t>
            </w:r>
            <w:r w:rsidR="007908EA" w:rsidRPr="00346AB7">
              <w:rPr>
                <w:rFonts w:asciiTheme="minorHAnsi" w:hAnsiTheme="minorHAnsi"/>
                <w:szCs w:val="20"/>
              </w:rPr>
              <w:t>Oddelkom</w:t>
            </w:r>
            <w:r w:rsidR="002D2773" w:rsidRPr="00346AB7">
              <w:rPr>
                <w:rFonts w:asciiTheme="minorHAnsi" w:hAnsiTheme="minorHAnsi"/>
                <w:szCs w:val="20"/>
              </w:rPr>
              <w:t xml:space="preserve"> za kontrolo Cilj 1.</w:t>
            </w:r>
          </w:p>
          <w:p w:rsidR="00F05F2F" w:rsidRDefault="00F05F2F" w:rsidP="00774994">
            <w:pPr>
              <w:tabs>
                <w:tab w:val="left" w:pos="2175"/>
              </w:tabs>
              <w:jc w:val="both"/>
              <w:rPr>
                <w:rFonts w:ascii="Calibri" w:hAnsi="Calibri" w:cs="Arial"/>
                <w:bCs/>
                <w:szCs w:val="20"/>
              </w:rPr>
            </w:pPr>
          </w:p>
          <w:p w:rsidR="0095212D" w:rsidRPr="00463D32" w:rsidRDefault="00463D32" w:rsidP="00774994">
            <w:pPr>
              <w:tabs>
                <w:tab w:val="left" w:pos="2175"/>
              </w:tabs>
              <w:jc w:val="both"/>
              <w:rPr>
                <w:rFonts w:ascii="Calibri" w:hAnsi="Calibri" w:cs="Arial"/>
                <w:bCs/>
                <w:szCs w:val="20"/>
              </w:rPr>
            </w:pPr>
            <w:r>
              <w:rPr>
                <w:rFonts w:ascii="Calibri" w:hAnsi="Calibri" w:cs="Arial"/>
                <w:bCs/>
                <w:szCs w:val="20"/>
              </w:rPr>
              <w:t>OU v sodelovanju z</w:t>
            </w:r>
            <w:r w:rsidR="0095212D">
              <w:rPr>
                <w:rFonts w:ascii="Calibri" w:hAnsi="Calibri" w:cs="Arial"/>
                <w:bCs/>
                <w:szCs w:val="20"/>
              </w:rPr>
              <w:t xml:space="preserve"> MF-CA in RO</w:t>
            </w:r>
            <w:r w:rsidR="00D279B0">
              <w:rPr>
                <w:rFonts w:ascii="Calibri" w:hAnsi="Calibri" w:cs="Arial"/>
                <w:bCs/>
                <w:szCs w:val="20"/>
              </w:rPr>
              <w:t xml:space="preserve"> (UNP)</w:t>
            </w:r>
            <w:r>
              <w:rPr>
                <w:rFonts w:ascii="Calibri" w:hAnsi="Calibri" w:cs="Arial"/>
                <w:bCs/>
                <w:szCs w:val="20"/>
              </w:rPr>
              <w:t xml:space="preserve"> pripravi dokumente o zaključku OP, skladno s Smernicami EK o zaključku OP.</w:t>
            </w:r>
          </w:p>
        </w:tc>
        <w:tc>
          <w:tcPr>
            <w:tcW w:w="1519" w:type="dxa"/>
            <w:shd w:val="clear" w:color="auto" w:fill="auto"/>
          </w:tcPr>
          <w:p w:rsidR="00DE518A" w:rsidRDefault="00DE518A" w:rsidP="00117D3D">
            <w:pPr>
              <w:jc w:val="both"/>
              <w:rPr>
                <w:rFonts w:ascii="Calibri" w:hAnsi="Calibri" w:cs="Arial"/>
                <w:bCs/>
                <w:szCs w:val="20"/>
              </w:rPr>
            </w:pPr>
          </w:p>
          <w:p w:rsidR="00463D32" w:rsidRDefault="00463D32" w:rsidP="00117D3D">
            <w:pPr>
              <w:jc w:val="both"/>
              <w:rPr>
                <w:rFonts w:ascii="Calibri" w:hAnsi="Calibri" w:cs="Arial"/>
                <w:bCs/>
                <w:szCs w:val="20"/>
              </w:rPr>
            </w:pPr>
          </w:p>
          <w:p w:rsidR="00463D32" w:rsidRDefault="00463D32" w:rsidP="00117D3D">
            <w:pPr>
              <w:jc w:val="both"/>
              <w:rPr>
                <w:rFonts w:ascii="Calibri" w:hAnsi="Calibri" w:cs="Arial"/>
                <w:bCs/>
                <w:szCs w:val="20"/>
              </w:rPr>
            </w:pPr>
          </w:p>
          <w:p w:rsidR="00463D32" w:rsidRDefault="00463D32" w:rsidP="00117D3D">
            <w:pPr>
              <w:jc w:val="both"/>
              <w:rPr>
                <w:rFonts w:ascii="Calibri" w:hAnsi="Calibri" w:cs="Arial"/>
                <w:bCs/>
                <w:szCs w:val="20"/>
              </w:rPr>
            </w:pPr>
          </w:p>
          <w:p w:rsidR="00463D32" w:rsidRDefault="00463D32" w:rsidP="00117D3D">
            <w:pPr>
              <w:jc w:val="both"/>
              <w:rPr>
                <w:rFonts w:ascii="Calibri" w:hAnsi="Calibri" w:cs="Arial"/>
                <w:bCs/>
                <w:szCs w:val="20"/>
              </w:rPr>
            </w:pPr>
          </w:p>
          <w:p w:rsidR="00463D32" w:rsidRDefault="00463D32" w:rsidP="00117D3D">
            <w:pPr>
              <w:jc w:val="both"/>
              <w:rPr>
                <w:rFonts w:ascii="Calibri" w:hAnsi="Calibri" w:cs="Arial"/>
                <w:bCs/>
                <w:szCs w:val="20"/>
              </w:rPr>
            </w:pPr>
          </w:p>
          <w:p w:rsidR="00463D32" w:rsidRDefault="00463D32" w:rsidP="00117D3D">
            <w:pPr>
              <w:jc w:val="both"/>
              <w:rPr>
                <w:rFonts w:ascii="Calibri" w:hAnsi="Calibri" w:cs="Arial"/>
                <w:bCs/>
                <w:szCs w:val="20"/>
              </w:rPr>
            </w:pPr>
          </w:p>
          <w:p w:rsidR="00463D32" w:rsidRDefault="00463D32" w:rsidP="00117D3D">
            <w:pPr>
              <w:jc w:val="both"/>
              <w:rPr>
                <w:rFonts w:ascii="Calibri" w:hAnsi="Calibri" w:cs="Arial"/>
                <w:bCs/>
                <w:szCs w:val="20"/>
              </w:rPr>
            </w:pPr>
          </w:p>
          <w:p w:rsidR="00463D32" w:rsidRDefault="00463D32" w:rsidP="00117D3D">
            <w:pPr>
              <w:jc w:val="both"/>
              <w:rPr>
                <w:rFonts w:ascii="Calibri" w:hAnsi="Calibri" w:cs="Arial"/>
                <w:bCs/>
                <w:szCs w:val="20"/>
              </w:rPr>
            </w:pPr>
          </w:p>
          <w:p w:rsidR="002B3B90" w:rsidRDefault="002B3B90" w:rsidP="00117D3D">
            <w:pPr>
              <w:jc w:val="both"/>
              <w:rPr>
                <w:rFonts w:ascii="Calibri" w:hAnsi="Calibri" w:cs="Arial"/>
                <w:bCs/>
                <w:szCs w:val="20"/>
              </w:rPr>
            </w:pPr>
          </w:p>
          <w:p w:rsidR="002B3B90" w:rsidRDefault="002B3B90" w:rsidP="00117D3D">
            <w:pPr>
              <w:jc w:val="both"/>
              <w:rPr>
                <w:rFonts w:ascii="Calibri" w:hAnsi="Calibri" w:cs="Arial"/>
                <w:bCs/>
                <w:szCs w:val="20"/>
              </w:rPr>
            </w:pPr>
          </w:p>
          <w:p w:rsidR="002B3B90" w:rsidRDefault="002B3B90" w:rsidP="00117D3D">
            <w:pPr>
              <w:jc w:val="both"/>
              <w:rPr>
                <w:rFonts w:ascii="Calibri" w:hAnsi="Calibri" w:cs="Arial"/>
                <w:bCs/>
                <w:szCs w:val="20"/>
              </w:rPr>
            </w:pPr>
          </w:p>
          <w:p w:rsidR="00FE2759" w:rsidRDefault="00FE2759" w:rsidP="00117D3D">
            <w:pPr>
              <w:jc w:val="both"/>
              <w:rPr>
                <w:rFonts w:ascii="Calibri" w:hAnsi="Calibri" w:cs="Arial"/>
                <w:bCs/>
                <w:szCs w:val="20"/>
              </w:rPr>
            </w:pPr>
          </w:p>
          <w:p w:rsidR="00FE2759" w:rsidRDefault="00FE2759" w:rsidP="00117D3D">
            <w:pPr>
              <w:jc w:val="both"/>
              <w:rPr>
                <w:rFonts w:ascii="Calibri" w:hAnsi="Calibri" w:cs="Arial"/>
                <w:bCs/>
                <w:szCs w:val="20"/>
              </w:rPr>
            </w:pPr>
          </w:p>
          <w:p w:rsidR="00FE2759" w:rsidRDefault="00FE2759" w:rsidP="00117D3D">
            <w:pPr>
              <w:jc w:val="both"/>
              <w:rPr>
                <w:rFonts w:ascii="Calibri" w:hAnsi="Calibri" w:cs="Arial"/>
                <w:bCs/>
                <w:szCs w:val="20"/>
              </w:rPr>
            </w:pPr>
          </w:p>
          <w:p w:rsidR="00FE2759" w:rsidRDefault="00FE2759" w:rsidP="00117D3D">
            <w:pPr>
              <w:jc w:val="both"/>
              <w:rPr>
                <w:rFonts w:ascii="Calibri" w:hAnsi="Calibri" w:cs="Arial"/>
                <w:bCs/>
                <w:szCs w:val="20"/>
              </w:rPr>
            </w:pPr>
          </w:p>
          <w:p w:rsidR="00FE2759" w:rsidRDefault="00FE2759" w:rsidP="00117D3D">
            <w:pPr>
              <w:jc w:val="both"/>
              <w:rPr>
                <w:rFonts w:ascii="Calibri" w:hAnsi="Calibri" w:cs="Arial"/>
                <w:bCs/>
                <w:szCs w:val="20"/>
              </w:rPr>
            </w:pPr>
          </w:p>
          <w:p w:rsidR="00F05F2F" w:rsidRDefault="00F05F2F" w:rsidP="00117D3D">
            <w:pPr>
              <w:jc w:val="both"/>
              <w:rPr>
                <w:rFonts w:ascii="Calibri" w:hAnsi="Calibri" w:cs="Arial"/>
                <w:bCs/>
                <w:szCs w:val="20"/>
              </w:rPr>
            </w:pPr>
          </w:p>
          <w:p w:rsidR="00463D32" w:rsidRDefault="00463D32" w:rsidP="00117D3D">
            <w:pPr>
              <w:jc w:val="both"/>
              <w:rPr>
                <w:rFonts w:ascii="Calibri" w:hAnsi="Calibri" w:cs="Arial"/>
                <w:bCs/>
                <w:szCs w:val="20"/>
              </w:rPr>
            </w:pPr>
            <w:r>
              <w:rPr>
                <w:rFonts w:ascii="Calibri" w:hAnsi="Calibri" w:cs="Arial"/>
                <w:bCs/>
                <w:szCs w:val="20"/>
              </w:rPr>
              <w:t>15.2.2025</w:t>
            </w:r>
          </w:p>
        </w:tc>
        <w:tc>
          <w:tcPr>
            <w:tcW w:w="2067" w:type="dxa"/>
            <w:shd w:val="clear" w:color="auto" w:fill="auto"/>
          </w:tcPr>
          <w:p w:rsidR="00DE518A" w:rsidRDefault="002B3B90" w:rsidP="00117D3D">
            <w:pPr>
              <w:tabs>
                <w:tab w:val="left" w:pos="2175"/>
              </w:tabs>
              <w:jc w:val="both"/>
              <w:rPr>
                <w:rFonts w:ascii="Calibri" w:hAnsi="Calibri" w:cs="Arial"/>
                <w:bCs/>
                <w:szCs w:val="20"/>
              </w:rPr>
            </w:pPr>
            <w:r>
              <w:rPr>
                <w:rFonts w:ascii="Calibri" w:hAnsi="Calibri" w:cs="Arial"/>
                <w:bCs/>
                <w:szCs w:val="20"/>
              </w:rPr>
              <w:t>P</w:t>
            </w:r>
            <w:r w:rsidR="007908EA">
              <w:rPr>
                <w:rFonts w:ascii="Calibri" w:hAnsi="Calibri" w:cs="Arial"/>
                <w:bCs/>
                <w:szCs w:val="20"/>
              </w:rPr>
              <w:t>oročilo o zaključku operacije (PZO)</w:t>
            </w:r>
          </w:p>
          <w:p w:rsidR="0095212D" w:rsidRDefault="0095212D" w:rsidP="00117D3D">
            <w:pPr>
              <w:tabs>
                <w:tab w:val="left" w:pos="2175"/>
              </w:tabs>
              <w:jc w:val="both"/>
              <w:rPr>
                <w:rFonts w:ascii="Calibri" w:hAnsi="Calibri" w:cs="Arial"/>
                <w:bCs/>
                <w:szCs w:val="20"/>
              </w:rPr>
            </w:pPr>
          </w:p>
          <w:p w:rsidR="00463D32" w:rsidRDefault="00463D32" w:rsidP="00117D3D">
            <w:pPr>
              <w:tabs>
                <w:tab w:val="left" w:pos="2175"/>
              </w:tabs>
              <w:jc w:val="both"/>
              <w:rPr>
                <w:rFonts w:ascii="Calibri" w:hAnsi="Calibri" w:cs="Arial"/>
                <w:bCs/>
                <w:szCs w:val="20"/>
              </w:rPr>
            </w:pPr>
          </w:p>
          <w:p w:rsidR="00412FE3" w:rsidRDefault="00412FE3" w:rsidP="00117D3D">
            <w:pPr>
              <w:tabs>
                <w:tab w:val="left" w:pos="2175"/>
              </w:tabs>
              <w:jc w:val="both"/>
              <w:rPr>
                <w:rFonts w:ascii="Calibri" w:hAnsi="Calibri" w:cs="Arial"/>
                <w:bCs/>
                <w:szCs w:val="20"/>
              </w:rPr>
            </w:pPr>
          </w:p>
          <w:p w:rsidR="002B3B90" w:rsidRDefault="007908EA" w:rsidP="00346AB7">
            <w:pPr>
              <w:tabs>
                <w:tab w:val="left" w:pos="2175"/>
              </w:tabs>
              <w:rPr>
                <w:rFonts w:ascii="Calibri" w:hAnsi="Calibri" w:cs="Arial"/>
                <w:bCs/>
                <w:szCs w:val="20"/>
              </w:rPr>
            </w:pPr>
            <w:r>
              <w:rPr>
                <w:rFonts w:ascii="Calibri" w:hAnsi="Calibri" w:cs="Arial"/>
                <w:bCs/>
                <w:szCs w:val="20"/>
              </w:rPr>
              <w:t>Navodila za zaključevanje OP</w:t>
            </w:r>
          </w:p>
          <w:p w:rsidR="002B3B90" w:rsidRDefault="002B3B90" w:rsidP="00346AB7">
            <w:pPr>
              <w:tabs>
                <w:tab w:val="left" w:pos="2175"/>
              </w:tabs>
              <w:rPr>
                <w:rFonts w:ascii="Calibri" w:hAnsi="Calibri" w:cs="Arial"/>
                <w:bCs/>
                <w:szCs w:val="20"/>
              </w:rPr>
            </w:pPr>
          </w:p>
          <w:p w:rsidR="002B3B90" w:rsidRDefault="002B3B90" w:rsidP="00117D3D">
            <w:pPr>
              <w:tabs>
                <w:tab w:val="left" w:pos="2175"/>
              </w:tabs>
              <w:jc w:val="both"/>
              <w:rPr>
                <w:rFonts w:ascii="Calibri" w:hAnsi="Calibri" w:cs="Arial"/>
                <w:bCs/>
                <w:szCs w:val="20"/>
              </w:rPr>
            </w:pPr>
          </w:p>
          <w:p w:rsidR="002B3B90" w:rsidRDefault="002B3B90" w:rsidP="00117D3D">
            <w:pPr>
              <w:tabs>
                <w:tab w:val="left" w:pos="2175"/>
              </w:tabs>
              <w:jc w:val="both"/>
              <w:rPr>
                <w:rFonts w:ascii="Calibri" w:hAnsi="Calibri" w:cs="Arial"/>
                <w:bCs/>
                <w:szCs w:val="20"/>
              </w:rPr>
            </w:pPr>
          </w:p>
          <w:p w:rsidR="002B3B90" w:rsidRDefault="002B3B90" w:rsidP="00117D3D">
            <w:pPr>
              <w:tabs>
                <w:tab w:val="left" w:pos="2175"/>
              </w:tabs>
              <w:jc w:val="both"/>
              <w:rPr>
                <w:rFonts w:ascii="Calibri" w:hAnsi="Calibri" w:cs="Arial"/>
                <w:bCs/>
                <w:szCs w:val="20"/>
              </w:rPr>
            </w:pPr>
          </w:p>
          <w:p w:rsidR="002B3B90" w:rsidRDefault="002B3B90" w:rsidP="00117D3D">
            <w:pPr>
              <w:tabs>
                <w:tab w:val="left" w:pos="2175"/>
              </w:tabs>
              <w:jc w:val="both"/>
              <w:rPr>
                <w:rFonts w:ascii="Calibri" w:hAnsi="Calibri" w:cs="Arial"/>
                <w:bCs/>
                <w:szCs w:val="20"/>
              </w:rPr>
            </w:pPr>
          </w:p>
          <w:p w:rsidR="002B3B90" w:rsidRDefault="002B3B90" w:rsidP="00117D3D">
            <w:pPr>
              <w:tabs>
                <w:tab w:val="left" w:pos="2175"/>
              </w:tabs>
              <w:jc w:val="both"/>
              <w:rPr>
                <w:rFonts w:ascii="Calibri" w:hAnsi="Calibri" w:cs="Arial"/>
                <w:bCs/>
                <w:szCs w:val="20"/>
              </w:rPr>
            </w:pPr>
          </w:p>
          <w:p w:rsidR="002B3B90" w:rsidRDefault="002B3B90" w:rsidP="00117D3D">
            <w:pPr>
              <w:tabs>
                <w:tab w:val="left" w:pos="2175"/>
              </w:tabs>
              <w:jc w:val="both"/>
              <w:rPr>
                <w:rFonts w:ascii="Calibri" w:hAnsi="Calibri" w:cs="Arial"/>
                <w:bCs/>
                <w:szCs w:val="20"/>
              </w:rPr>
            </w:pPr>
          </w:p>
          <w:p w:rsidR="00FE2759" w:rsidRDefault="00FE2759" w:rsidP="00117D3D">
            <w:pPr>
              <w:tabs>
                <w:tab w:val="left" w:pos="2175"/>
              </w:tabs>
              <w:jc w:val="both"/>
              <w:rPr>
                <w:rFonts w:ascii="Calibri" w:hAnsi="Calibri" w:cs="Arial"/>
                <w:bCs/>
                <w:szCs w:val="20"/>
              </w:rPr>
            </w:pPr>
          </w:p>
          <w:p w:rsidR="00FE2759" w:rsidRDefault="00FE2759" w:rsidP="00117D3D">
            <w:pPr>
              <w:tabs>
                <w:tab w:val="left" w:pos="2175"/>
              </w:tabs>
              <w:jc w:val="both"/>
              <w:rPr>
                <w:rFonts w:ascii="Calibri" w:hAnsi="Calibri" w:cs="Arial"/>
                <w:bCs/>
                <w:szCs w:val="20"/>
              </w:rPr>
            </w:pPr>
          </w:p>
          <w:p w:rsidR="00FE2759" w:rsidRDefault="00FE2759" w:rsidP="00117D3D">
            <w:pPr>
              <w:tabs>
                <w:tab w:val="left" w:pos="2175"/>
              </w:tabs>
              <w:jc w:val="both"/>
              <w:rPr>
                <w:rFonts w:ascii="Calibri" w:hAnsi="Calibri" w:cs="Arial"/>
                <w:bCs/>
                <w:szCs w:val="20"/>
              </w:rPr>
            </w:pPr>
          </w:p>
          <w:p w:rsidR="00F05F2F" w:rsidRDefault="00F05F2F" w:rsidP="00117D3D">
            <w:pPr>
              <w:tabs>
                <w:tab w:val="left" w:pos="2175"/>
              </w:tabs>
              <w:jc w:val="both"/>
              <w:rPr>
                <w:rFonts w:ascii="Calibri" w:hAnsi="Calibri" w:cs="Arial"/>
                <w:bCs/>
                <w:szCs w:val="20"/>
              </w:rPr>
            </w:pPr>
          </w:p>
          <w:p w:rsidR="0095212D" w:rsidRPr="00A9140F" w:rsidRDefault="00463D32" w:rsidP="00117D3D">
            <w:pPr>
              <w:tabs>
                <w:tab w:val="left" w:pos="2175"/>
              </w:tabs>
              <w:jc w:val="both"/>
              <w:rPr>
                <w:rFonts w:ascii="Calibri" w:hAnsi="Calibri" w:cs="Arial"/>
                <w:bCs/>
                <w:szCs w:val="20"/>
              </w:rPr>
            </w:pPr>
            <w:r>
              <w:rPr>
                <w:rFonts w:ascii="Calibri" w:hAnsi="Calibri" w:cs="Arial"/>
                <w:bCs/>
                <w:szCs w:val="20"/>
              </w:rPr>
              <w:t>Končno poroči</w:t>
            </w:r>
            <w:r w:rsidR="00BA33D4">
              <w:rPr>
                <w:rFonts w:ascii="Calibri" w:hAnsi="Calibri" w:cs="Arial"/>
                <w:bCs/>
                <w:szCs w:val="20"/>
              </w:rPr>
              <w:t>lo, Računovodski izkazi</w:t>
            </w:r>
            <w:r>
              <w:rPr>
                <w:rFonts w:ascii="Calibri" w:hAnsi="Calibri" w:cs="Arial"/>
                <w:bCs/>
                <w:szCs w:val="20"/>
              </w:rPr>
              <w:t xml:space="preserve"> (MF-CA), </w:t>
            </w:r>
            <w:r w:rsidR="00BA33D4">
              <w:rPr>
                <w:rFonts w:ascii="Calibri" w:hAnsi="Calibri" w:cs="Arial"/>
                <w:bCs/>
                <w:szCs w:val="20"/>
              </w:rPr>
              <w:t>I</w:t>
            </w:r>
            <w:r w:rsidR="00BA33D4" w:rsidRPr="00744EF1">
              <w:rPr>
                <w:rFonts w:ascii="Calibri" w:hAnsi="Calibri" w:cs="Arial"/>
                <w:bCs/>
                <w:szCs w:val="20"/>
              </w:rPr>
              <w:t xml:space="preserve">zjava o </w:t>
            </w:r>
            <w:r w:rsidR="00BA33D4" w:rsidRPr="00744EF1">
              <w:rPr>
                <w:rFonts w:ascii="Calibri" w:hAnsi="Calibri" w:cs="Arial"/>
                <w:bCs/>
                <w:szCs w:val="20"/>
              </w:rPr>
              <w:lastRenderedPageBreak/>
              <w:t>upravljanju</w:t>
            </w:r>
            <w:r w:rsidR="00BA33D4">
              <w:rPr>
                <w:rFonts w:ascii="Calibri" w:hAnsi="Calibri" w:cs="Arial"/>
                <w:bCs/>
                <w:szCs w:val="20"/>
              </w:rPr>
              <w:t xml:space="preserve"> in </w:t>
            </w:r>
            <w:r>
              <w:rPr>
                <w:rFonts w:ascii="Calibri" w:hAnsi="Calibri" w:cs="Arial"/>
                <w:bCs/>
                <w:szCs w:val="20"/>
              </w:rPr>
              <w:t xml:space="preserve">Letni povzetek, </w:t>
            </w:r>
            <w:r w:rsidRPr="00744EF1">
              <w:rPr>
                <w:rFonts w:ascii="Calibri" w:hAnsi="Calibri" w:cs="Arial"/>
                <w:bCs/>
                <w:szCs w:val="20"/>
              </w:rPr>
              <w:t>Letno poročilo o nadzoru</w:t>
            </w:r>
          </w:p>
        </w:tc>
      </w:tr>
    </w:tbl>
    <w:p w:rsidR="005C679D" w:rsidRDefault="005C679D" w:rsidP="00852BB9">
      <w:pPr>
        <w:rPr>
          <w:rFonts w:ascii="Calibri" w:hAnsi="Calibri"/>
          <w:lang w:eastAsia="sl-SI"/>
        </w:rPr>
      </w:pPr>
      <w:bookmarkStart w:id="348" w:name="_Toc285524833"/>
      <w:bookmarkStart w:id="349" w:name="_Toc298224113"/>
      <w:bookmarkStart w:id="350" w:name="_Toc298224275"/>
      <w:bookmarkStart w:id="351" w:name="_Toc298224818"/>
      <w:bookmarkStart w:id="352" w:name="_Toc298225084"/>
      <w:bookmarkStart w:id="353" w:name="_Toc298240058"/>
      <w:bookmarkStart w:id="354" w:name="_Toc300659699"/>
      <w:bookmarkStart w:id="355" w:name="_Toc300659740"/>
      <w:bookmarkStart w:id="356" w:name="_Toc310340162"/>
      <w:bookmarkStart w:id="357" w:name="_Toc310864630"/>
      <w:bookmarkStart w:id="358" w:name="_Toc312057459"/>
      <w:bookmarkStart w:id="359" w:name="_Toc298223990"/>
      <w:bookmarkEnd w:id="265"/>
    </w:p>
    <w:p w:rsidR="00774994" w:rsidRPr="000F2E17" w:rsidRDefault="00774994" w:rsidP="00852BB9">
      <w:pPr>
        <w:rPr>
          <w:rFonts w:ascii="Calibri" w:hAnsi="Calibri"/>
          <w:sz w:val="24"/>
          <w:lang w:eastAsia="sl-SI"/>
        </w:rPr>
      </w:pPr>
    </w:p>
    <w:p w:rsidR="00806A30" w:rsidRPr="000F2E17" w:rsidRDefault="00721595" w:rsidP="006A4C99">
      <w:pPr>
        <w:pStyle w:val="Naslov1"/>
        <w:jc w:val="both"/>
        <w:rPr>
          <w:rFonts w:ascii="Calibri" w:hAnsi="Calibri"/>
        </w:rPr>
      </w:pPr>
      <w:bookmarkStart w:id="360" w:name="_Toc313344488"/>
      <w:bookmarkStart w:id="361" w:name="_Toc313351685"/>
      <w:bookmarkStart w:id="362" w:name="_Toc313875116"/>
      <w:bookmarkStart w:id="363" w:name="_Toc313949305"/>
      <w:bookmarkStart w:id="364" w:name="_Toc313954612"/>
      <w:bookmarkStart w:id="365" w:name="_Toc313960119"/>
      <w:bookmarkStart w:id="366" w:name="_Toc313960260"/>
      <w:bookmarkStart w:id="367" w:name="_Toc94262350"/>
      <w:r w:rsidRPr="000F2E17">
        <w:rPr>
          <w:rFonts w:ascii="Calibri" w:hAnsi="Calibri"/>
        </w:rPr>
        <w:t>5.</w:t>
      </w:r>
      <w:bookmarkEnd w:id="348"/>
      <w:r w:rsidR="00806A30" w:rsidRPr="000F2E17">
        <w:rPr>
          <w:rFonts w:ascii="Calibri" w:hAnsi="Calibri"/>
        </w:rPr>
        <w:t xml:space="preserve"> Druge </w:t>
      </w:r>
      <w:r w:rsidR="00332FF4" w:rsidRPr="000F2E17">
        <w:rPr>
          <w:rFonts w:ascii="Calibri" w:hAnsi="Calibri"/>
        </w:rPr>
        <w:t>horizontalne/</w:t>
      </w:r>
      <w:r w:rsidR="00806A30" w:rsidRPr="000F2E17">
        <w:rPr>
          <w:rFonts w:ascii="Calibri" w:hAnsi="Calibri"/>
        </w:rPr>
        <w:t>sistemske naloge</w:t>
      </w:r>
      <w:bookmarkEnd w:id="349"/>
      <w:bookmarkEnd w:id="350"/>
      <w:bookmarkEnd w:id="351"/>
      <w:bookmarkEnd w:id="352"/>
      <w:bookmarkEnd w:id="353"/>
      <w:bookmarkEnd w:id="354"/>
      <w:bookmarkEnd w:id="355"/>
      <w:bookmarkEnd w:id="356"/>
      <w:bookmarkEnd w:id="357"/>
      <w:bookmarkEnd w:id="358"/>
      <w:bookmarkEnd w:id="360"/>
      <w:bookmarkEnd w:id="361"/>
      <w:bookmarkEnd w:id="362"/>
      <w:bookmarkEnd w:id="363"/>
      <w:bookmarkEnd w:id="364"/>
      <w:bookmarkEnd w:id="365"/>
      <w:bookmarkEnd w:id="366"/>
      <w:bookmarkEnd w:id="367"/>
      <w:r w:rsidR="00806A30" w:rsidRPr="000F2E17">
        <w:rPr>
          <w:rFonts w:ascii="Calibri" w:hAnsi="Calibri"/>
        </w:rPr>
        <w:t xml:space="preserve"> </w:t>
      </w:r>
      <w:bookmarkEnd w:id="359"/>
    </w:p>
    <w:p w:rsidR="00806A30" w:rsidRPr="007E3842" w:rsidRDefault="00806A30" w:rsidP="00806A30">
      <w:pPr>
        <w:rPr>
          <w:rFonts w:ascii="Calibri" w:hAnsi="Calibri"/>
          <w:lang w:eastAsia="sl-SI"/>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148"/>
        <w:gridCol w:w="3827"/>
        <w:gridCol w:w="1388"/>
        <w:gridCol w:w="2298"/>
      </w:tblGrid>
      <w:tr w:rsidR="00806A30" w:rsidRPr="007E3842" w:rsidTr="002925E0">
        <w:trPr>
          <w:tblCellSpacing w:w="20" w:type="dxa"/>
        </w:trPr>
        <w:tc>
          <w:tcPr>
            <w:tcW w:w="2088" w:type="dxa"/>
            <w:shd w:val="clear" w:color="auto" w:fill="auto"/>
          </w:tcPr>
          <w:p w:rsidR="00806A30" w:rsidRPr="00412FE3" w:rsidRDefault="00806A30" w:rsidP="00806A30">
            <w:pPr>
              <w:jc w:val="both"/>
              <w:rPr>
                <w:rFonts w:ascii="Calibri" w:hAnsi="Calibri"/>
                <w:lang w:eastAsia="sl-SI"/>
              </w:rPr>
            </w:pPr>
            <w:r w:rsidRPr="00412FE3">
              <w:rPr>
                <w:rFonts w:ascii="Calibri" w:hAnsi="Calibri"/>
                <w:lang w:eastAsia="sl-SI"/>
              </w:rPr>
              <w:t>VSEBINA</w:t>
            </w:r>
          </w:p>
        </w:tc>
        <w:tc>
          <w:tcPr>
            <w:tcW w:w="3787" w:type="dxa"/>
            <w:shd w:val="clear" w:color="auto" w:fill="auto"/>
          </w:tcPr>
          <w:p w:rsidR="00806A30" w:rsidRPr="007E3842" w:rsidRDefault="00806A30" w:rsidP="00806A30">
            <w:pPr>
              <w:tabs>
                <w:tab w:val="left" w:pos="2175"/>
              </w:tabs>
              <w:jc w:val="both"/>
              <w:rPr>
                <w:rFonts w:ascii="Calibri" w:hAnsi="Calibri" w:cs="Arial"/>
                <w:b/>
                <w:bCs/>
                <w:szCs w:val="20"/>
              </w:rPr>
            </w:pPr>
            <w:r w:rsidRPr="007E3842">
              <w:rPr>
                <w:rFonts w:ascii="Calibri" w:hAnsi="Calibri" w:cs="Arial"/>
                <w:b/>
                <w:bCs/>
                <w:szCs w:val="20"/>
              </w:rPr>
              <w:t>Izvedba</w:t>
            </w:r>
          </w:p>
        </w:tc>
        <w:tc>
          <w:tcPr>
            <w:tcW w:w="1348" w:type="dxa"/>
            <w:shd w:val="clear" w:color="auto" w:fill="auto"/>
          </w:tcPr>
          <w:p w:rsidR="00806A30" w:rsidRPr="007E3842" w:rsidRDefault="00806A30" w:rsidP="00806A30">
            <w:pPr>
              <w:tabs>
                <w:tab w:val="left" w:pos="2175"/>
              </w:tabs>
              <w:jc w:val="both"/>
              <w:rPr>
                <w:rFonts w:ascii="Calibri" w:hAnsi="Calibri" w:cs="Arial"/>
                <w:b/>
                <w:bCs/>
                <w:szCs w:val="20"/>
              </w:rPr>
            </w:pPr>
            <w:r w:rsidRPr="007E3842">
              <w:rPr>
                <w:rFonts w:ascii="Calibri" w:hAnsi="Calibri" w:cs="Arial"/>
                <w:b/>
                <w:bCs/>
                <w:szCs w:val="20"/>
              </w:rPr>
              <w:t xml:space="preserve">Roki </w:t>
            </w:r>
          </w:p>
        </w:tc>
        <w:tc>
          <w:tcPr>
            <w:tcW w:w="2238" w:type="dxa"/>
            <w:shd w:val="clear" w:color="auto" w:fill="auto"/>
          </w:tcPr>
          <w:p w:rsidR="00806A30" w:rsidRPr="007E3842" w:rsidRDefault="00806A30" w:rsidP="00086A4D">
            <w:pPr>
              <w:tabs>
                <w:tab w:val="left" w:pos="2175"/>
              </w:tabs>
              <w:jc w:val="both"/>
              <w:rPr>
                <w:rFonts w:ascii="Calibri" w:hAnsi="Calibri" w:cs="Arial"/>
                <w:b/>
                <w:bCs/>
                <w:szCs w:val="20"/>
              </w:rPr>
            </w:pPr>
            <w:r w:rsidRPr="007E3842">
              <w:rPr>
                <w:rFonts w:ascii="Calibri" w:hAnsi="Calibri" w:cs="Arial"/>
                <w:b/>
                <w:bCs/>
                <w:szCs w:val="20"/>
              </w:rPr>
              <w:t xml:space="preserve">Dokumenti </w:t>
            </w:r>
            <w:r w:rsidR="00086A4D" w:rsidRPr="007E3842">
              <w:rPr>
                <w:rFonts w:ascii="Calibri" w:hAnsi="Calibri" w:cs="Arial"/>
                <w:b/>
                <w:bCs/>
                <w:szCs w:val="20"/>
              </w:rPr>
              <w:t>OU</w:t>
            </w:r>
            <w:r w:rsidRPr="007E3842">
              <w:rPr>
                <w:rFonts w:ascii="Calibri" w:hAnsi="Calibri" w:cs="Arial"/>
                <w:b/>
                <w:bCs/>
                <w:szCs w:val="20"/>
              </w:rPr>
              <w:t xml:space="preserve"> na razpolago </w:t>
            </w:r>
          </w:p>
        </w:tc>
      </w:tr>
      <w:tr w:rsidR="00806A30" w:rsidRPr="007E3842" w:rsidTr="002925E0">
        <w:trPr>
          <w:tblCellSpacing w:w="20" w:type="dxa"/>
        </w:trPr>
        <w:tc>
          <w:tcPr>
            <w:tcW w:w="2088" w:type="dxa"/>
            <w:shd w:val="clear" w:color="auto" w:fill="auto"/>
          </w:tcPr>
          <w:p w:rsidR="00806A30" w:rsidRPr="00412FE3" w:rsidRDefault="00806A30" w:rsidP="00AB1665">
            <w:pPr>
              <w:jc w:val="both"/>
              <w:rPr>
                <w:rFonts w:ascii="Calibri" w:hAnsi="Calibri" w:cs="Arial"/>
                <w:szCs w:val="20"/>
              </w:rPr>
            </w:pPr>
            <w:r w:rsidRPr="00412FE3">
              <w:rPr>
                <w:rFonts w:ascii="Calibri" w:hAnsi="Calibri" w:cs="Arial"/>
                <w:szCs w:val="20"/>
              </w:rPr>
              <w:t>Pregled</w:t>
            </w:r>
            <w:r w:rsidR="00AB1665" w:rsidRPr="00412FE3">
              <w:rPr>
                <w:rFonts w:ascii="Calibri" w:hAnsi="Calibri" w:cs="Arial"/>
                <w:szCs w:val="20"/>
              </w:rPr>
              <w:t xml:space="preserve"> in potrditev</w:t>
            </w:r>
            <w:r w:rsidRPr="00412FE3">
              <w:rPr>
                <w:rFonts w:ascii="Calibri" w:hAnsi="Calibri" w:cs="Arial"/>
                <w:szCs w:val="20"/>
              </w:rPr>
              <w:t xml:space="preserve"> sprememb OSUN, ki so jih posredovali </w:t>
            </w:r>
            <w:r w:rsidR="00317663" w:rsidRPr="00412FE3">
              <w:rPr>
                <w:rFonts w:ascii="Calibri" w:hAnsi="Calibri" w:cs="Arial"/>
                <w:szCs w:val="20"/>
              </w:rPr>
              <w:t>PO</w:t>
            </w:r>
            <w:r w:rsidR="00AB1665" w:rsidRPr="00412FE3">
              <w:rPr>
                <w:rFonts w:ascii="Calibri" w:hAnsi="Calibri" w:cs="Arial"/>
                <w:szCs w:val="20"/>
              </w:rPr>
              <w:t>-ji</w:t>
            </w:r>
            <w:r w:rsidRPr="00412FE3">
              <w:rPr>
                <w:rFonts w:ascii="Calibri" w:hAnsi="Calibri" w:cs="Arial"/>
                <w:szCs w:val="20"/>
              </w:rPr>
              <w:t xml:space="preserve"> </w:t>
            </w:r>
          </w:p>
        </w:tc>
        <w:tc>
          <w:tcPr>
            <w:tcW w:w="3787" w:type="dxa"/>
            <w:shd w:val="clear" w:color="auto" w:fill="auto"/>
          </w:tcPr>
          <w:p w:rsidR="00346AB7" w:rsidRDefault="00F7062B">
            <w:pPr>
              <w:jc w:val="both"/>
              <w:rPr>
                <w:rFonts w:ascii="Calibri" w:hAnsi="Calibri" w:cs="Arial"/>
                <w:bCs/>
                <w:szCs w:val="20"/>
              </w:rPr>
            </w:pPr>
            <w:r>
              <w:rPr>
                <w:rFonts w:ascii="Calibri" w:hAnsi="Calibri" w:cs="Arial"/>
                <w:bCs/>
                <w:szCs w:val="20"/>
              </w:rPr>
              <w:t>Sektor za razvoj in upravljanje</w:t>
            </w:r>
            <w:r w:rsidR="00412FE3">
              <w:rPr>
                <w:rFonts w:ascii="Calibri" w:hAnsi="Calibri" w:cs="Arial"/>
                <w:bCs/>
                <w:szCs w:val="20"/>
              </w:rPr>
              <w:t>,</w:t>
            </w:r>
            <w:r w:rsidR="000C32F0" w:rsidRPr="007E3842">
              <w:rPr>
                <w:rFonts w:ascii="Calibri" w:hAnsi="Calibri" w:cs="Arial"/>
                <w:bCs/>
                <w:szCs w:val="20"/>
              </w:rPr>
              <w:t xml:space="preserve"> </w:t>
            </w:r>
            <w:r w:rsidR="00923DE0" w:rsidRPr="007E3842">
              <w:rPr>
                <w:rFonts w:ascii="Calibri" w:hAnsi="Calibri" w:cs="Arial"/>
                <w:bCs/>
                <w:szCs w:val="20"/>
              </w:rPr>
              <w:t xml:space="preserve">s strani </w:t>
            </w:r>
            <w:r w:rsidR="00317663">
              <w:rPr>
                <w:rFonts w:ascii="Calibri" w:hAnsi="Calibri" w:cs="Arial"/>
                <w:bCs/>
                <w:szCs w:val="20"/>
              </w:rPr>
              <w:t>PO</w:t>
            </w:r>
            <w:r w:rsidR="00923DE0" w:rsidRPr="007E3842">
              <w:rPr>
                <w:rFonts w:ascii="Calibri" w:hAnsi="Calibri" w:cs="Arial"/>
                <w:bCs/>
                <w:szCs w:val="20"/>
              </w:rPr>
              <w:t xml:space="preserve"> pripravljene predloge</w:t>
            </w:r>
            <w:r w:rsidR="00806A30" w:rsidRPr="007E3842">
              <w:rPr>
                <w:rFonts w:ascii="Calibri" w:hAnsi="Calibri" w:cs="Arial"/>
                <w:bCs/>
                <w:szCs w:val="20"/>
              </w:rPr>
              <w:t xml:space="preserve"> spre</w:t>
            </w:r>
            <w:r w:rsidR="00923DE0" w:rsidRPr="007E3842">
              <w:rPr>
                <w:rFonts w:ascii="Calibri" w:hAnsi="Calibri" w:cs="Arial"/>
                <w:bCs/>
                <w:szCs w:val="20"/>
              </w:rPr>
              <w:t>memb</w:t>
            </w:r>
            <w:r w:rsidR="00806A30" w:rsidRPr="007E3842">
              <w:rPr>
                <w:rFonts w:ascii="Calibri" w:hAnsi="Calibri" w:cs="Arial"/>
                <w:bCs/>
                <w:szCs w:val="20"/>
              </w:rPr>
              <w:t xml:space="preserve"> OSUN</w:t>
            </w:r>
            <w:r w:rsidR="00412FE3">
              <w:rPr>
                <w:rFonts w:ascii="Calibri" w:hAnsi="Calibri" w:cs="Arial"/>
                <w:bCs/>
                <w:szCs w:val="20"/>
              </w:rPr>
              <w:t>,</w:t>
            </w:r>
            <w:r w:rsidR="00806A30" w:rsidRPr="007E3842">
              <w:rPr>
                <w:rFonts w:ascii="Calibri" w:hAnsi="Calibri" w:cs="Arial"/>
                <w:bCs/>
                <w:szCs w:val="20"/>
              </w:rPr>
              <w:t xml:space="preserve"> posreduje</w:t>
            </w:r>
            <w:r w:rsidR="00FA2477">
              <w:rPr>
                <w:rFonts w:ascii="Calibri" w:hAnsi="Calibri" w:cs="Arial"/>
                <w:bCs/>
                <w:szCs w:val="20"/>
              </w:rPr>
              <w:t xml:space="preserve"> v pregled in dopolnitve</w:t>
            </w:r>
            <w:r w:rsidR="00806A30" w:rsidRPr="007E3842">
              <w:rPr>
                <w:rFonts w:ascii="Calibri" w:hAnsi="Calibri" w:cs="Arial"/>
                <w:bCs/>
                <w:szCs w:val="20"/>
              </w:rPr>
              <w:t xml:space="preserve"> </w:t>
            </w:r>
            <w:r w:rsidR="00317663">
              <w:rPr>
                <w:rFonts w:ascii="Calibri" w:hAnsi="Calibri" w:cs="Arial"/>
                <w:bCs/>
                <w:szCs w:val="20"/>
              </w:rPr>
              <w:t>S</w:t>
            </w:r>
            <w:r w:rsidR="00FA2477">
              <w:rPr>
                <w:rFonts w:ascii="Calibri" w:hAnsi="Calibri" w:cs="Arial"/>
                <w:bCs/>
                <w:szCs w:val="20"/>
              </w:rPr>
              <w:t xml:space="preserve">ektorju za sklade, </w:t>
            </w:r>
            <w:r w:rsidR="003F7D48">
              <w:rPr>
                <w:rFonts w:ascii="Calibri" w:hAnsi="Calibri" w:cs="Arial"/>
                <w:bCs/>
                <w:szCs w:val="20"/>
              </w:rPr>
              <w:t>Oddelku</w:t>
            </w:r>
            <w:r w:rsidR="00FA2477">
              <w:rPr>
                <w:rFonts w:ascii="Calibri" w:hAnsi="Calibri" w:cs="Arial"/>
                <w:bCs/>
                <w:szCs w:val="20"/>
              </w:rPr>
              <w:t xml:space="preserve"> za kontrolo</w:t>
            </w:r>
            <w:r w:rsidR="003F7D48">
              <w:rPr>
                <w:rFonts w:ascii="Calibri" w:hAnsi="Calibri" w:cs="Arial"/>
                <w:bCs/>
                <w:szCs w:val="20"/>
              </w:rPr>
              <w:t xml:space="preserve"> Cilj 1</w:t>
            </w:r>
            <w:r w:rsidR="00AB1665">
              <w:rPr>
                <w:rFonts w:ascii="Calibri" w:hAnsi="Calibri" w:cs="Arial"/>
                <w:bCs/>
                <w:szCs w:val="20"/>
              </w:rPr>
              <w:t xml:space="preserve"> in</w:t>
            </w:r>
            <w:r w:rsidR="00412FE3">
              <w:rPr>
                <w:rFonts w:ascii="Calibri" w:hAnsi="Calibri" w:cs="Arial"/>
                <w:bCs/>
                <w:szCs w:val="20"/>
              </w:rPr>
              <w:t>,</w:t>
            </w:r>
            <w:r w:rsidR="00651A70">
              <w:rPr>
                <w:rFonts w:ascii="Calibri" w:hAnsi="Calibri" w:cs="Arial"/>
                <w:bCs/>
                <w:szCs w:val="20"/>
              </w:rPr>
              <w:t xml:space="preserve"> po potrebi</w:t>
            </w:r>
            <w:r w:rsidR="00412FE3">
              <w:rPr>
                <w:rFonts w:ascii="Calibri" w:hAnsi="Calibri" w:cs="Arial"/>
                <w:bCs/>
                <w:szCs w:val="20"/>
              </w:rPr>
              <w:t>,</w:t>
            </w:r>
            <w:r w:rsidR="00651A70">
              <w:rPr>
                <w:rFonts w:ascii="Calibri" w:hAnsi="Calibri" w:cs="Arial"/>
                <w:bCs/>
                <w:szCs w:val="20"/>
              </w:rPr>
              <w:t xml:space="preserve"> </w:t>
            </w:r>
            <w:r w:rsidR="00AB1665">
              <w:rPr>
                <w:rFonts w:ascii="Calibri" w:hAnsi="Calibri" w:cs="Arial"/>
                <w:bCs/>
                <w:szCs w:val="20"/>
              </w:rPr>
              <w:t xml:space="preserve">tudi </w:t>
            </w:r>
            <w:r w:rsidR="00651A70">
              <w:rPr>
                <w:rFonts w:ascii="Calibri" w:hAnsi="Calibri" w:cs="Arial"/>
                <w:bCs/>
                <w:szCs w:val="20"/>
              </w:rPr>
              <w:t>drugim NOE</w:t>
            </w:r>
            <w:r w:rsidR="00AB1665">
              <w:rPr>
                <w:rFonts w:ascii="Calibri" w:hAnsi="Calibri" w:cs="Arial"/>
                <w:bCs/>
                <w:szCs w:val="20"/>
              </w:rPr>
              <w:t xml:space="preserve"> na OU</w:t>
            </w:r>
            <w:r w:rsidR="00651A70">
              <w:rPr>
                <w:rFonts w:ascii="Calibri" w:hAnsi="Calibri" w:cs="Arial"/>
                <w:bCs/>
                <w:szCs w:val="20"/>
              </w:rPr>
              <w:t>.</w:t>
            </w:r>
            <w:r w:rsidR="00806A30" w:rsidRPr="007E3842">
              <w:rPr>
                <w:rFonts w:ascii="Calibri" w:hAnsi="Calibri" w:cs="Arial"/>
                <w:bCs/>
                <w:szCs w:val="20"/>
              </w:rPr>
              <w:t xml:space="preserve"> Po pregledu</w:t>
            </w:r>
            <w:r w:rsidR="001F1A44" w:rsidRPr="007E3842">
              <w:rPr>
                <w:rFonts w:ascii="Calibri" w:hAnsi="Calibri" w:cs="Arial"/>
                <w:bCs/>
                <w:szCs w:val="20"/>
              </w:rPr>
              <w:t xml:space="preserve"> sprememb </w:t>
            </w:r>
            <w:r w:rsidR="0072684A">
              <w:rPr>
                <w:rFonts w:ascii="Calibri" w:hAnsi="Calibri" w:cs="Arial"/>
                <w:bCs/>
                <w:szCs w:val="20"/>
              </w:rPr>
              <w:t xml:space="preserve">in na podlagi odzivov </w:t>
            </w:r>
            <w:r w:rsidR="003F7D48">
              <w:rPr>
                <w:rFonts w:ascii="Calibri" w:hAnsi="Calibri" w:cs="Arial"/>
                <w:bCs/>
                <w:szCs w:val="20"/>
              </w:rPr>
              <w:t>navedenih sektorjev</w:t>
            </w:r>
            <w:r w:rsidR="00412FE3">
              <w:rPr>
                <w:rFonts w:ascii="Calibri" w:hAnsi="Calibri" w:cs="Arial"/>
                <w:bCs/>
                <w:szCs w:val="20"/>
              </w:rPr>
              <w:t>,</w:t>
            </w:r>
            <w:r w:rsidR="0028317F">
              <w:rPr>
                <w:rFonts w:ascii="Calibri" w:hAnsi="Calibri" w:cs="Arial"/>
                <w:bCs/>
                <w:szCs w:val="20"/>
              </w:rPr>
              <w:t xml:space="preserve"> </w:t>
            </w:r>
            <w:r>
              <w:rPr>
                <w:rFonts w:ascii="Calibri" w:hAnsi="Calibri" w:cs="Arial"/>
                <w:bCs/>
                <w:szCs w:val="20"/>
              </w:rPr>
              <w:t>Sektor za razvoj in upravljanje</w:t>
            </w:r>
            <w:r w:rsidRPr="00463D32" w:rsidDel="00C5571D">
              <w:rPr>
                <w:rFonts w:ascii="Calibri" w:hAnsi="Calibri" w:cs="Arial"/>
                <w:bCs/>
                <w:szCs w:val="20"/>
              </w:rPr>
              <w:t xml:space="preserve"> </w:t>
            </w:r>
            <w:r w:rsidR="0028317F">
              <w:rPr>
                <w:rFonts w:ascii="Calibri" w:hAnsi="Calibri" w:cs="Arial"/>
                <w:bCs/>
                <w:szCs w:val="20"/>
              </w:rPr>
              <w:t>potrdi oz. zavrne predlog sprememb OSUN.</w:t>
            </w:r>
            <w:r w:rsidR="0072684A">
              <w:rPr>
                <w:rFonts w:ascii="Calibri" w:hAnsi="Calibri" w:cs="Arial"/>
                <w:bCs/>
                <w:szCs w:val="20"/>
              </w:rPr>
              <w:t xml:space="preserve"> </w:t>
            </w:r>
          </w:p>
          <w:p w:rsidR="0072684A" w:rsidRDefault="00F7062B">
            <w:pPr>
              <w:jc w:val="both"/>
              <w:rPr>
                <w:rFonts w:ascii="Calibri" w:hAnsi="Calibri" w:cs="Arial"/>
                <w:bCs/>
                <w:szCs w:val="20"/>
              </w:rPr>
            </w:pPr>
            <w:r>
              <w:rPr>
                <w:rFonts w:ascii="Calibri" w:hAnsi="Calibri" w:cs="Arial"/>
                <w:bCs/>
                <w:szCs w:val="20"/>
              </w:rPr>
              <w:t>Sektor za razvoj in upravljanje</w:t>
            </w:r>
            <w:r w:rsidR="00412FE3">
              <w:rPr>
                <w:rFonts w:ascii="Calibri" w:hAnsi="Calibri" w:cs="Arial"/>
                <w:bCs/>
                <w:szCs w:val="20"/>
              </w:rPr>
              <w:t>,</w:t>
            </w:r>
            <w:r w:rsidR="0038353F">
              <w:rPr>
                <w:rFonts w:ascii="Calibri" w:hAnsi="Calibri" w:cs="Arial"/>
                <w:bCs/>
                <w:szCs w:val="20"/>
              </w:rPr>
              <w:t xml:space="preserve"> v primeru zavrnitve</w:t>
            </w:r>
            <w:r w:rsidR="00412FE3">
              <w:rPr>
                <w:rFonts w:ascii="Calibri" w:hAnsi="Calibri" w:cs="Arial"/>
                <w:bCs/>
                <w:szCs w:val="20"/>
              </w:rPr>
              <w:t xml:space="preserve"> </w:t>
            </w:r>
            <w:r w:rsidR="00B36EE1">
              <w:rPr>
                <w:rFonts w:ascii="Calibri" w:hAnsi="Calibri" w:cs="Arial"/>
                <w:bCs/>
                <w:szCs w:val="20"/>
              </w:rPr>
              <w:t>predlog</w:t>
            </w:r>
            <w:r w:rsidR="0038353F">
              <w:rPr>
                <w:rFonts w:ascii="Calibri" w:hAnsi="Calibri" w:cs="Arial"/>
                <w:bCs/>
                <w:szCs w:val="20"/>
              </w:rPr>
              <w:t>a</w:t>
            </w:r>
            <w:r w:rsidR="00B36EE1">
              <w:rPr>
                <w:rFonts w:ascii="Calibri" w:hAnsi="Calibri" w:cs="Arial"/>
                <w:bCs/>
                <w:szCs w:val="20"/>
              </w:rPr>
              <w:t xml:space="preserve"> spremembe OSUN</w:t>
            </w:r>
            <w:r w:rsidR="00412FE3">
              <w:rPr>
                <w:rFonts w:ascii="Calibri" w:hAnsi="Calibri" w:cs="Arial"/>
                <w:bCs/>
                <w:szCs w:val="20"/>
              </w:rPr>
              <w:t>,</w:t>
            </w:r>
            <w:r w:rsidR="000C32F0" w:rsidRPr="007E3842">
              <w:rPr>
                <w:rFonts w:ascii="Calibri" w:hAnsi="Calibri" w:cs="Arial"/>
                <w:bCs/>
                <w:szCs w:val="20"/>
              </w:rPr>
              <w:t xml:space="preserve"> </w:t>
            </w:r>
            <w:r w:rsidR="0038353F">
              <w:rPr>
                <w:rFonts w:ascii="Calibri" w:hAnsi="Calibri" w:cs="Arial"/>
                <w:bCs/>
                <w:szCs w:val="20"/>
              </w:rPr>
              <w:t xml:space="preserve">to stori </w:t>
            </w:r>
            <w:r w:rsidR="001F1A44" w:rsidRPr="007E3842">
              <w:rPr>
                <w:rFonts w:ascii="Calibri" w:hAnsi="Calibri" w:cs="Arial"/>
                <w:bCs/>
                <w:szCs w:val="20"/>
              </w:rPr>
              <w:t>na ustreznem obrazcu</w:t>
            </w:r>
            <w:r w:rsidR="00AB1665">
              <w:rPr>
                <w:rFonts w:ascii="Calibri" w:hAnsi="Calibri" w:cs="Arial"/>
                <w:bCs/>
                <w:szCs w:val="20"/>
              </w:rPr>
              <w:t xml:space="preserve"> </w:t>
            </w:r>
            <w:r w:rsidR="00486C18">
              <w:rPr>
                <w:rFonts w:ascii="Calibri" w:hAnsi="Calibri" w:cs="Arial"/>
                <w:bCs/>
                <w:szCs w:val="20"/>
              </w:rPr>
              <w:t xml:space="preserve">najkasneje </w:t>
            </w:r>
            <w:r w:rsidR="000D4DD4">
              <w:rPr>
                <w:rFonts w:ascii="Calibri" w:hAnsi="Calibri" w:cs="Arial"/>
                <w:bCs/>
                <w:szCs w:val="20"/>
              </w:rPr>
              <w:t>v 15 dneh</w:t>
            </w:r>
            <w:r w:rsidR="00AB1665">
              <w:rPr>
                <w:rFonts w:ascii="Calibri" w:hAnsi="Calibri" w:cs="Arial"/>
                <w:bCs/>
                <w:szCs w:val="20"/>
              </w:rPr>
              <w:t xml:space="preserve"> od prejema predloga sprememb</w:t>
            </w:r>
            <w:r w:rsidR="00806A30" w:rsidRPr="007E3842">
              <w:rPr>
                <w:rFonts w:ascii="Calibri" w:hAnsi="Calibri" w:cs="Arial"/>
                <w:bCs/>
                <w:szCs w:val="20"/>
              </w:rPr>
              <w:t>.</w:t>
            </w:r>
            <w:r w:rsidR="006F5BF6" w:rsidRPr="007E3842">
              <w:rPr>
                <w:rFonts w:ascii="Calibri" w:hAnsi="Calibri" w:cs="Arial"/>
                <w:bCs/>
                <w:szCs w:val="20"/>
              </w:rPr>
              <w:t xml:space="preserve"> </w:t>
            </w:r>
          </w:p>
          <w:p w:rsidR="00806A30" w:rsidRPr="007E3842" w:rsidRDefault="00F7062B">
            <w:pPr>
              <w:jc w:val="both"/>
              <w:rPr>
                <w:rFonts w:ascii="Calibri" w:hAnsi="Calibri" w:cs="Arial"/>
                <w:bCs/>
                <w:szCs w:val="20"/>
              </w:rPr>
            </w:pPr>
            <w:r>
              <w:rPr>
                <w:rFonts w:ascii="Calibri" w:hAnsi="Calibri" w:cs="Arial"/>
                <w:bCs/>
                <w:szCs w:val="20"/>
              </w:rPr>
              <w:t>Sektor za razvoj in upravljanje</w:t>
            </w:r>
            <w:r w:rsidR="000C32F0" w:rsidRPr="007E3842">
              <w:rPr>
                <w:rFonts w:ascii="Calibri" w:hAnsi="Calibri" w:cs="Arial"/>
                <w:bCs/>
                <w:szCs w:val="20"/>
              </w:rPr>
              <w:t xml:space="preserve"> </w:t>
            </w:r>
            <w:r w:rsidR="006F5BF6" w:rsidRPr="007E3842">
              <w:rPr>
                <w:rFonts w:ascii="Calibri" w:hAnsi="Calibri" w:cs="Arial"/>
                <w:bCs/>
                <w:szCs w:val="20"/>
              </w:rPr>
              <w:t>vodi evidenco vseh potrditev/zavrnitev predlogov</w:t>
            </w:r>
            <w:r w:rsidR="0072684A">
              <w:rPr>
                <w:rFonts w:ascii="Calibri" w:hAnsi="Calibri" w:cs="Arial"/>
                <w:bCs/>
                <w:szCs w:val="20"/>
              </w:rPr>
              <w:t xml:space="preserve"> PO glede </w:t>
            </w:r>
            <w:r w:rsidR="006F5BF6" w:rsidRPr="007E3842">
              <w:rPr>
                <w:rFonts w:ascii="Calibri" w:hAnsi="Calibri" w:cs="Arial"/>
                <w:bCs/>
                <w:szCs w:val="20"/>
              </w:rPr>
              <w:t xml:space="preserve"> sprememb OSUN.</w:t>
            </w:r>
          </w:p>
        </w:tc>
        <w:tc>
          <w:tcPr>
            <w:tcW w:w="1348" w:type="dxa"/>
            <w:shd w:val="clear" w:color="auto" w:fill="auto"/>
          </w:tcPr>
          <w:p w:rsidR="00806A30" w:rsidRPr="007E3842" w:rsidRDefault="00806A30" w:rsidP="00806A30">
            <w:pPr>
              <w:jc w:val="both"/>
              <w:rPr>
                <w:rFonts w:ascii="Calibri" w:hAnsi="Calibri" w:cs="Arial"/>
                <w:bCs/>
                <w:szCs w:val="20"/>
              </w:rPr>
            </w:pPr>
            <w:r w:rsidRPr="007E3842">
              <w:rPr>
                <w:rFonts w:ascii="Calibri" w:hAnsi="Calibri" w:cs="Arial"/>
                <w:bCs/>
                <w:szCs w:val="20"/>
              </w:rPr>
              <w:t xml:space="preserve">najkasneje v roku </w:t>
            </w:r>
            <w:r w:rsidR="00AB1665">
              <w:rPr>
                <w:rFonts w:ascii="Calibri" w:hAnsi="Calibri" w:cs="Arial"/>
                <w:bCs/>
                <w:szCs w:val="20"/>
              </w:rPr>
              <w:t>15</w:t>
            </w:r>
            <w:r w:rsidRPr="007E3842">
              <w:rPr>
                <w:rFonts w:ascii="Calibri" w:hAnsi="Calibri" w:cs="Arial"/>
                <w:bCs/>
                <w:szCs w:val="20"/>
              </w:rPr>
              <w:t xml:space="preserve"> dni</w:t>
            </w:r>
            <w:r w:rsidR="00A57F39" w:rsidRPr="007E3842">
              <w:rPr>
                <w:rFonts w:ascii="Calibri" w:hAnsi="Calibri" w:cs="Arial"/>
                <w:bCs/>
                <w:szCs w:val="20"/>
              </w:rPr>
              <w:t xml:space="preserve"> od prejema predloga sprememb</w:t>
            </w:r>
          </w:p>
        </w:tc>
        <w:tc>
          <w:tcPr>
            <w:tcW w:w="2238" w:type="dxa"/>
            <w:shd w:val="clear" w:color="auto" w:fill="auto"/>
          </w:tcPr>
          <w:p w:rsidR="00AB1665" w:rsidRDefault="00AB1665" w:rsidP="00317663">
            <w:pPr>
              <w:jc w:val="both"/>
              <w:rPr>
                <w:rFonts w:ascii="Calibri" w:hAnsi="Calibri" w:cs="Arial"/>
                <w:bCs/>
                <w:szCs w:val="20"/>
              </w:rPr>
            </w:pPr>
            <w:r>
              <w:rPr>
                <w:rFonts w:ascii="Calibri" w:hAnsi="Calibri" w:cs="Arial"/>
                <w:bCs/>
                <w:szCs w:val="20"/>
              </w:rPr>
              <w:t xml:space="preserve">Obrazec za spremembo OSUN, </w:t>
            </w:r>
            <w:r w:rsidR="00806A30" w:rsidRPr="007E3842">
              <w:rPr>
                <w:rFonts w:ascii="Calibri" w:hAnsi="Calibri" w:cs="Arial"/>
                <w:bCs/>
                <w:szCs w:val="20"/>
              </w:rPr>
              <w:t xml:space="preserve">potrditev sprememb OSUN, </w:t>
            </w:r>
          </w:p>
          <w:p w:rsidR="00806A30" w:rsidRPr="007E3842" w:rsidRDefault="00806A30" w:rsidP="00317663">
            <w:pPr>
              <w:jc w:val="both"/>
              <w:rPr>
                <w:rFonts w:ascii="Calibri" w:hAnsi="Calibri" w:cs="Arial"/>
                <w:bCs/>
                <w:szCs w:val="20"/>
              </w:rPr>
            </w:pPr>
            <w:r w:rsidRPr="007E3842">
              <w:rPr>
                <w:rFonts w:ascii="Calibri" w:hAnsi="Calibri" w:cs="Arial"/>
                <w:bCs/>
                <w:szCs w:val="20"/>
              </w:rPr>
              <w:t xml:space="preserve">evidenca vseh sprememb OSUN </w:t>
            </w:r>
            <w:r w:rsidR="0072684A">
              <w:rPr>
                <w:rFonts w:ascii="Calibri" w:hAnsi="Calibri" w:cs="Arial"/>
                <w:bCs/>
                <w:szCs w:val="20"/>
              </w:rPr>
              <w:t xml:space="preserve">po PO </w:t>
            </w:r>
            <w:r w:rsidRPr="007E3842">
              <w:rPr>
                <w:rFonts w:ascii="Calibri" w:hAnsi="Calibri" w:cs="Arial"/>
                <w:bCs/>
                <w:szCs w:val="20"/>
              </w:rPr>
              <w:t>(ustrezna revizijska sled)</w:t>
            </w:r>
          </w:p>
        </w:tc>
      </w:tr>
      <w:tr w:rsidR="00806A30" w:rsidRPr="007E3842" w:rsidTr="002925E0">
        <w:trPr>
          <w:tblCellSpacing w:w="20" w:type="dxa"/>
        </w:trPr>
        <w:tc>
          <w:tcPr>
            <w:tcW w:w="2088" w:type="dxa"/>
            <w:shd w:val="clear" w:color="auto" w:fill="auto"/>
          </w:tcPr>
          <w:p w:rsidR="00806A30" w:rsidRPr="00412FE3" w:rsidRDefault="00806A30" w:rsidP="0056642C">
            <w:pPr>
              <w:jc w:val="both"/>
              <w:rPr>
                <w:rFonts w:ascii="Calibri" w:hAnsi="Calibri" w:cs="Arial"/>
                <w:szCs w:val="20"/>
              </w:rPr>
            </w:pPr>
            <w:r w:rsidRPr="00412FE3">
              <w:rPr>
                <w:rFonts w:ascii="Calibri" w:hAnsi="Calibri" w:cs="Arial"/>
                <w:szCs w:val="20"/>
              </w:rPr>
              <w:t xml:space="preserve">Priprava sprememb OSUN, ki se nanašajo na </w:t>
            </w:r>
            <w:r w:rsidR="00F51ABF" w:rsidRPr="00412FE3">
              <w:rPr>
                <w:rFonts w:ascii="Calibri" w:hAnsi="Calibri" w:cs="Arial"/>
                <w:szCs w:val="20"/>
              </w:rPr>
              <w:t>Organ upravljanja</w:t>
            </w:r>
            <w:r w:rsidR="0056642C" w:rsidRPr="00412FE3">
              <w:rPr>
                <w:rFonts w:ascii="Calibri" w:hAnsi="Calibri" w:cs="Arial"/>
                <w:szCs w:val="20"/>
              </w:rPr>
              <w:t xml:space="preserve"> in</w:t>
            </w:r>
            <w:r w:rsidR="000007C3" w:rsidRPr="00412FE3">
              <w:rPr>
                <w:rFonts w:ascii="Calibri" w:hAnsi="Calibri" w:cs="Arial"/>
                <w:szCs w:val="20"/>
              </w:rPr>
              <w:t xml:space="preserve"> Organ za potrjevanje </w:t>
            </w:r>
            <w:r w:rsidR="000D4DD4" w:rsidRPr="00412FE3">
              <w:rPr>
                <w:rFonts w:ascii="Calibri" w:hAnsi="Calibri" w:cs="Arial"/>
                <w:szCs w:val="20"/>
              </w:rPr>
              <w:t>(MF-CA)</w:t>
            </w:r>
          </w:p>
        </w:tc>
        <w:tc>
          <w:tcPr>
            <w:tcW w:w="3787" w:type="dxa"/>
            <w:shd w:val="clear" w:color="auto" w:fill="auto"/>
          </w:tcPr>
          <w:p w:rsidR="00F97D87" w:rsidRDefault="00F7062B">
            <w:pPr>
              <w:jc w:val="both"/>
              <w:rPr>
                <w:rFonts w:ascii="Calibri" w:hAnsi="Calibri" w:cs="Arial"/>
                <w:bCs/>
                <w:szCs w:val="20"/>
              </w:rPr>
            </w:pPr>
            <w:r>
              <w:rPr>
                <w:rFonts w:ascii="Calibri" w:hAnsi="Calibri" w:cs="Arial"/>
                <w:bCs/>
                <w:szCs w:val="20"/>
              </w:rPr>
              <w:t>Sektor za razvoj in upravljanje</w:t>
            </w:r>
            <w:r w:rsidR="000C32F0" w:rsidRPr="007E3842">
              <w:rPr>
                <w:rFonts w:ascii="Calibri" w:hAnsi="Calibri" w:cs="Arial"/>
                <w:bCs/>
                <w:szCs w:val="20"/>
              </w:rPr>
              <w:t xml:space="preserve"> </w:t>
            </w:r>
            <w:r w:rsidR="00806A30" w:rsidRPr="007E3842">
              <w:rPr>
                <w:rFonts w:ascii="Calibri" w:hAnsi="Calibri" w:cs="Arial"/>
                <w:bCs/>
                <w:szCs w:val="20"/>
              </w:rPr>
              <w:t xml:space="preserve">pripravi predlog sprememb OSUN, ki se nanaša na </w:t>
            </w:r>
            <w:r w:rsidR="00317663">
              <w:rPr>
                <w:rFonts w:ascii="Calibri" w:hAnsi="Calibri" w:cs="Arial"/>
                <w:bCs/>
                <w:szCs w:val="20"/>
              </w:rPr>
              <w:t>OU</w:t>
            </w:r>
            <w:r w:rsidR="00BD1F67">
              <w:rPr>
                <w:rFonts w:ascii="Calibri" w:hAnsi="Calibri" w:cs="Arial"/>
                <w:bCs/>
                <w:szCs w:val="20"/>
              </w:rPr>
              <w:t>.</w:t>
            </w:r>
            <w:r w:rsidR="000007C3" w:rsidRPr="007E3842">
              <w:rPr>
                <w:rFonts w:ascii="Calibri" w:hAnsi="Calibri" w:cs="Arial"/>
                <w:bCs/>
                <w:szCs w:val="20"/>
              </w:rPr>
              <w:t xml:space="preserve"> </w:t>
            </w:r>
          </w:p>
          <w:p w:rsidR="000F474E" w:rsidRDefault="00F7062B">
            <w:pPr>
              <w:jc w:val="both"/>
              <w:rPr>
                <w:rFonts w:ascii="Calibri" w:hAnsi="Calibri" w:cs="Arial"/>
                <w:bCs/>
                <w:szCs w:val="20"/>
              </w:rPr>
            </w:pPr>
            <w:r>
              <w:rPr>
                <w:rFonts w:ascii="Calibri" w:hAnsi="Calibri" w:cs="Arial"/>
                <w:bCs/>
                <w:szCs w:val="20"/>
              </w:rPr>
              <w:t>Sektor za razvoj in upravljanje</w:t>
            </w:r>
            <w:r w:rsidR="00BD1F67">
              <w:rPr>
                <w:rFonts w:ascii="Calibri" w:hAnsi="Calibri" w:cs="Arial"/>
                <w:bCs/>
                <w:szCs w:val="20"/>
              </w:rPr>
              <w:t xml:space="preserve"> </w:t>
            </w:r>
            <w:r w:rsidR="000007C3" w:rsidRPr="007E3842">
              <w:rPr>
                <w:rFonts w:ascii="Calibri" w:hAnsi="Calibri" w:cs="Arial"/>
                <w:bCs/>
                <w:szCs w:val="20"/>
              </w:rPr>
              <w:t xml:space="preserve">prav tako pregleda </w:t>
            </w:r>
            <w:r w:rsidR="006F5BF6" w:rsidRPr="007E3842">
              <w:rPr>
                <w:rFonts w:ascii="Calibri" w:hAnsi="Calibri" w:cs="Arial"/>
                <w:bCs/>
                <w:szCs w:val="20"/>
              </w:rPr>
              <w:t xml:space="preserve">in potrdi/zavrne </w:t>
            </w:r>
            <w:r w:rsidR="000007C3" w:rsidRPr="007E3842">
              <w:rPr>
                <w:rFonts w:ascii="Calibri" w:hAnsi="Calibri" w:cs="Arial"/>
                <w:bCs/>
                <w:szCs w:val="20"/>
              </w:rPr>
              <w:t>predloge sprememb OSUN</w:t>
            </w:r>
            <w:r w:rsidR="00F406FE" w:rsidRPr="007E3842">
              <w:rPr>
                <w:rFonts w:ascii="Calibri" w:hAnsi="Calibri" w:cs="Arial"/>
                <w:bCs/>
                <w:szCs w:val="20"/>
              </w:rPr>
              <w:t xml:space="preserve"> s strani</w:t>
            </w:r>
            <w:r w:rsidR="000007C3" w:rsidRPr="007E3842">
              <w:rPr>
                <w:rFonts w:ascii="Calibri" w:hAnsi="Calibri" w:cs="Arial"/>
                <w:bCs/>
                <w:szCs w:val="20"/>
              </w:rPr>
              <w:t xml:space="preserve"> </w:t>
            </w:r>
            <w:r w:rsidR="00317663">
              <w:rPr>
                <w:rFonts w:ascii="Calibri" w:hAnsi="Calibri" w:cs="Arial"/>
                <w:bCs/>
                <w:szCs w:val="20"/>
              </w:rPr>
              <w:t>MF</w:t>
            </w:r>
            <w:r w:rsidR="00F437E8">
              <w:rPr>
                <w:rFonts w:ascii="Calibri" w:hAnsi="Calibri" w:cs="Arial"/>
                <w:bCs/>
                <w:szCs w:val="20"/>
              </w:rPr>
              <w:t>-</w:t>
            </w:r>
            <w:r w:rsidR="00317663">
              <w:rPr>
                <w:rFonts w:ascii="Calibri" w:hAnsi="Calibri" w:cs="Arial"/>
                <w:bCs/>
                <w:szCs w:val="20"/>
              </w:rPr>
              <w:t>CA</w:t>
            </w:r>
            <w:r w:rsidR="000007C3" w:rsidRPr="007E3842">
              <w:rPr>
                <w:rFonts w:ascii="Calibri" w:hAnsi="Calibri" w:cs="Arial"/>
                <w:bCs/>
                <w:szCs w:val="20"/>
              </w:rPr>
              <w:t>.</w:t>
            </w:r>
            <w:r w:rsidR="006F5BF6" w:rsidRPr="007E3842">
              <w:rPr>
                <w:rFonts w:ascii="Calibri" w:hAnsi="Calibri" w:cs="Arial"/>
                <w:bCs/>
                <w:szCs w:val="20"/>
              </w:rPr>
              <w:t xml:space="preserve"> </w:t>
            </w:r>
          </w:p>
          <w:p w:rsidR="00806A30" w:rsidRPr="007E3842" w:rsidRDefault="00F7062B">
            <w:pPr>
              <w:jc w:val="both"/>
              <w:rPr>
                <w:rFonts w:ascii="Calibri" w:hAnsi="Calibri" w:cs="Arial"/>
                <w:bCs/>
                <w:szCs w:val="20"/>
              </w:rPr>
            </w:pPr>
            <w:r>
              <w:rPr>
                <w:rFonts w:ascii="Calibri" w:hAnsi="Calibri" w:cs="Arial"/>
                <w:bCs/>
                <w:szCs w:val="20"/>
              </w:rPr>
              <w:t>Sektor za razvoj in upravljanje</w:t>
            </w:r>
            <w:r w:rsidR="000C32F0" w:rsidRPr="007E3842">
              <w:rPr>
                <w:rFonts w:ascii="Calibri" w:hAnsi="Calibri" w:cs="Arial"/>
                <w:bCs/>
                <w:szCs w:val="20"/>
              </w:rPr>
              <w:t xml:space="preserve"> </w:t>
            </w:r>
            <w:r w:rsidR="006F5BF6" w:rsidRPr="007E3842">
              <w:rPr>
                <w:rFonts w:ascii="Calibri" w:hAnsi="Calibri" w:cs="Arial"/>
                <w:bCs/>
                <w:szCs w:val="20"/>
              </w:rPr>
              <w:t>vodi evidenco vseh potrditev/zavrnitev predlogov sprememb OSUN.</w:t>
            </w:r>
          </w:p>
        </w:tc>
        <w:tc>
          <w:tcPr>
            <w:tcW w:w="1348" w:type="dxa"/>
            <w:shd w:val="clear" w:color="auto" w:fill="auto"/>
          </w:tcPr>
          <w:p w:rsidR="00F97D87" w:rsidRDefault="00C04B52" w:rsidP="00F97D87">
            <w:pPr>
              <w:jc w:val="both"/>
              <w:rPr>
                <w:rFonts w:ascii="Calibri" w:hAnsi="Calibri" w:cs="Arial"/>
                <w:bCs/>
                <w:szCs w:val="20"/>
              </w:rPr>
            </w:pPr>
            <w:proofErr w:type="spellStart"/>
            <w:r w:rsidRPr="007E3842">
              <w:rPr>
                <w:rFonts w:ascii="Calibri" w:hAnsi="Calibri" w:cs="Arial"/>
                <w:bCs/>
                <w:szCs w:val="20"/>
              </w:rPr>
              <w:t>čimprej</w:t>
            </w:r>
            <w:proofErr w:type="spellEnd"/>
            <w:r w:rsidRPr="007E3842">
              <w:rPr>
                <w:rFonts w:ascii="Calibri" w:hAnsi="Calibri" w:cs="Arial"/>
                <w:bCs/>
                <w:szCs w:val="20"/>
              </w:rPr>
              <w:t xml:space="preserve"> </w:t>
            </w:r>
          </w:p>
          <w:p w:rsidR="00806A30" w:rsidRPr="007E3842" w:rsidRDefault="00F97D87" w:rsidP="00F97D87">
            <w:pPr>
              <w:jc w:val="both"/>
              <w:rPr>
                <w:rFonts w:ascii="Calibri" w:hAnsi="Calibri" w:cs="Arial"/>
                <w:bCs/>
                <w:szCs w:val="20"/>
              </w:rPr>
            </w:pPr>
            <w:r>
              <w:rPr>
                <w:rFonts w:ascii="Calibri" w:hAnsi="Calibri" w:cs="Arial"/>
                <w:bCs/>
                <w:szCs w:val="20"/>
              </w:rPr>
              <w:t>najkasneje v roku 15</w:t>
            </w:r>
            <w:r w:rsidR="00806A30" w:rsidRPr="007E3842">
              <w:rPr>
                <w:rFonts w:ascii="Calibri" w:hAnsi="Calibri" w:cs="Arial"/>
                <w:bCs/>
                <w:szCs w:val="20"/>
              </w:rPr>
              <w:t xml:space="preserve"> </w:t>
            </w:r>
            <w:r>
              <w:rPr>
                <w:rFonts w:ascii="Calibri" w:hAnsi="Calibri" w:cs="Arial"/>
                <w:bCs/>
                <w:szCs w:val="20"/>
              </w:rPr>
              <w:t>od prejema predloga sprememb</w:t>
            </w:r>
          </w:p>
        </w:tc>
        <w:tc>
          <w:tcPr>
            <w:tcW w:w="2238" w:type="dxa"/>
            <w:shd w:val="clear" w:color="auto" w:fill="auto"/>
          </w:tcPr>
          <w:p w:rsidR="000F474E" w:rsidRDefault="00F97D87" w:rsidP="0056642C">
            <w:pPr>
              <w:jc w:val="both"/>
              <w:rPr>
                <w:rFonts w:ascii="Calibri" w:hAnsi="Calibri" w:cs="Arial"/>
                <w:bCs/>
                <w:szCs w:val="20"/>
              </w:rPr>
            </w:pPr>
            <w:r>
              <w:rPr>
                <w:rFonts w:ascii="Calibri" w:hAnsi="Calibri" w:cs="Arial"/>
                <w:bCs/>
                <w:szCs w:val="20"/>
              </w:rPr>
              <w:t>Obrazec za spremembo OSUN,</w:t>
            </w:r>
            <w:r w:rsidRPr="007E3842">
              <w:rPr>
                <w:rFonts w:ascii="Calibri" w:hAnsi="Calibri" w:cs="Arial"/>
                <w:bCs/>
                <w:szCs w:val="20"/>
              </w:rPr>
              <w:t xml:space="preserve"> </w:t>
            </w:r>
            <w:r>
              <w:rPr>
                <w:rFonts w:ascii="Calibri" w:hAnsi="Calibri" w:cs="Arial"/>
                <w:bCs/>
                <w:szCs w:val="20"/>
              </w:rPr>
              <w:t xml:space="preserve">potrditev </w:t>
            </w:r>
            <w:r w:rsidR="00806A30" w:rsidRPr="007E3842">
              <w:rPr>
                <w:rFonts w:ascii="Calibri" w:hAnsi="Calibri" w:cs="Arial"/>
                <w:bCs/>
                <w:szCs w:val="20"/>
              </w:rPr>
              <w:t>sprememb OSUN, ki se nanašajo na OU</w:t>
            </w:r>
            <w:r w:rsidR="000F474E">
              <w:rPr>
                <w:rFonts w:ascii="Calibri" w:hAnsi="Calibri" w:cs="Arial"/>
                <w:bCs/>
                <w:szCs w:val="20"/>
              </w:rPr>
              <w:t xml:space="preserve"> in MF-CA</w:t>
            </w:r>
            <w:r w:rsidR="00806A30" w:rsidRPr="007E3842">
              <w:rPr>
                <w:rFonts w:ascii="Calibri" w:hAnsi="Calibri" w:cs="Arial"/>
                <w:bCs/>
                <w:szCs w:val="20"/>
              </w:rPr>
              <w:t xml:space="preserve">, </w:t>
            </w:r>
          </w:p>
          <w:p w:rsidR="00806A30" w:rsidRPr="007E3842" w:rsidRDefault="00806A30" w:rsidP="0056642C">
            <w:pPr>
              <w:jc w:val="both"/>
              <w:rPr>
                <w:rFonts w:ascii="Calibri" w:hAnsi="Calibri" w:cs="Arial"/>
                <w:bCs/>
                <w:szCs w:val="20"/>
              </w:rPr>
            </w:pPr>
            <w:r w:rsidRPr="007E3842">
              <w:rPr>
                <w:rFonts w:ascii="Calibri" w:hAnsi="Calibri" w:cs="Arial"/>
                <w:bCs/>
                <w:szCs w:val="20"/>
              </w:rPr>
              <w:t>evidenca vseh sprememb OSUN</w:t>
            </w:r>
            <w:r w:rsidR="000F474E">
              <w:rPr>
                <w:rFonts w:ascii="Calibri" w:hAnsi="Calibri" w:cs="Arial"/>
                <w:bCs/>
                <w:szCs w:val="20"/>
              </w:rPr>
              <w:t xml:space="preserve"> za</w:t>
            </w:r>
            <w:r w:rsidRPr="007E3842">
              <w:rPr>
                <w:rFonts w:ascii="Calibri" w:hAnsi="Calibri" w:cs="Arial"/>
                <w:bCs/>
                <w:szCs w:val="20"/>
              </w:rPr>
              <w:t xml:space="preserve"> OU</w:t>
            </w:r>
            <w:r w:rsidR="0056642C">
              <w:rPr>
                <w:rFonts w:ascii="Calibri" w:hAnsi="Calibri" w:cs="Arial"/>
                <w:bCs/>
                <w:szCs w:val="20"/>
              </w:rPr>
              <w:t xml:space="preserve"> in</w:t>
            </w:r>
            <w:r w:rsidR="00D272F0" w:rsidRPr="007E3842">
              <w:rPr>
                <w:rFonts w:ascii="Calibri" w:hAnsi="Calibri" w:cs="Arial"/>
                <w:bCs/>
                <w:szCs w:val="20"/>
              </w:rPr>
              <w:t xml:space="preserve"> </w:t>
            </w:r>
            <w:r w:rsidR="00317663">
              <w:rPr>
                <w:rFonts w:ascii="Calibri" w:hAnsi="Calibri" w:cs="Arial"/>
                <w:bCs/>
                <w:szCs w:val="20"/>
              </w:rPr>
              <w:t>MF</w:t>
            </w:r>
            <w:r w:rsidR="00F437E8">
              <w:rPr>
                <w:rFonts w:ascii="Calibri" w:hAnsi="Calibri" w:cs="Arial"/>
                <w:bCs/>
                <w:szCs w:val="20"/>
              </w:rPr>
              <w:t>-</w:t>
            </w:r>
            <w:r w:rsidR="00317663">
              <w:rPr>
                <w:rFonts w:ascii="Calibri" w:hAnsi="Calibri" w:cs="Arial"/>
                <w:bCs/>
                <w:szCs w:val="20"/>
              </w:rPr>
              <w:t>CA</w:t>
            </w:r>
            <w:r w:rsidR="00D272F0" w:rsidRPr="007E3842">
              <w:rPr>
                <w:rFonts w:ascii="Calibri" w:hAnsi="Calibri" w:cs="Arial"/>
                <w:bCs/>
                <w:szCs w:val="20"/>
              </w:rPr>
              <w:t xml:space="preserve"> </w:t>
            </w:r>
            <w:r w:rsidR="0047533F">
              <w:rPr>
                <w:rFonts w:ascii="Calibri" w:hAnsi="Calibri" w:cs="Arial"/>
                <w:bCs/>
                <w:szCs w:val="20"/>
              </w:rPr>
              <w:t xml:space="preserve"> </w:t>
            </w:r>
          </w:p>
        </w:tc>
      </w:tr>
      <w:tr w:rsidR="00806A30" w:rsidRPr="007E3842" w:rsidTr="002925E0">
        <w:trPr>
          <w:tblCellSpacing w:w="20" w:type="dxa"/>
        </w:trPr>
        <w:tc>
          <w:tcPr>
            <w:tcW w:w="2088" w:type="dxa"/>
            <w:shd w:val="clear" w:color="auto" w:fill="auto"/>
          </w:tcPr>
          <w:p w:rsidR="00806A30" w:rsidRPr="00412FE3" w:rsidRDefault="00806A30" w:rsidP="00806A30">
            <w:pPr>
              <w:jc w:val="both"/>
              <w:rPr>
                <w:rFonts w:ascii="Calibri" w:hAnsi="Calibri" w:cs="Arial"/>
                <w:szCs w:val="20"/>
              </w:rPr>
            </w:pPr>
            <w:r w:rsidRPr="00412FE3">
              <w:rPr>
                <w:rFonts w:ascii="Calibri" w:hAnsi="Calibri" w:cs="Arial"/>
                <w:szCs w:val="20"/>
              </w:rPr>
              <w:t xml:space="preserve">Posredovanje </w:t>
            </w:r>
            <w:proofErr w:type="spellStart"/>
            <w:r w:rsidRPr="00412FE3">
              <w:rPr>
                <w:rFonts w:ascii="Calibri" w:hAnsi="Calibri" w:cs="Arial"/>
                <w:szCs w:val="20"/>
              </w:rPr>
              <w:t>agregiranih</w:t>
            </w:r>
            <w:proofErr w:type="spellEnd"/>
            <w:r w:rsidRPr="00412FE3">
              <w:rPr>
                <w:rFonts w:ascii="Calibri" w:hAnsi="Calibri" w:cs="Arial"/>
                <w:szCs w:val="20"/>
              </w:rPr>
              <w:t xml:space="preserve"> podatkov revizijskemu organu (UNP) in obveščanje  Organa za potrjevanje</w:t>
            </w:r>
            <w:r w:rsidR="0046048F" w:rsidRPr="00412FE3">
              <w:rPr>
                <w:rFonts w:ascii="Calibri" w:hAnsi="Calibri" w:cs="Arial"/>
                <w:szCs w:val="20"/>
              </w:rPr>
              <w:t xml:space="preserve"> </w:t>
            </w:r>
            <w:r w:rsidR="00656747" w:rsidRPr="00412FE3">
              <w:rPr>
                <w:rFonts w:ascii="Calibri" w:hAnsi="Calibri" w:cs="Arial"/>
                <w:szCs w:val="20"/>
              </w:rPr>
              <w:t>(</w:t>
            </w:r>
            <w:r w:rsidR="0046048F" w:rsidRPr="00412FE3">
              <w:rPr>
                <w:rFonts w:ascii="Calibri" w:hAnsi="Calibri" w:cs="Arial"/>
                <w:szCs w:val="20"/>
              </w:rPr>
              <w:t>MF-CA</w:t>
            </w:r>
            <w:r w:rsidR="00656747" w:rsidRPr="00412FE3">
              <w:rPr>
                <w:rFonts w:ascii="Calibri" w:hAnsi="Calibri" w:cs="Arial"/>
                <w:szCs w:val="20"/>
              </w:rPr>
              <w:t>)</w:t>
            </w:r>
            <w:r w:rsidRPr="00412FE3">
              <w:rPr>
                <w:rFonts w:ascii="Calibri" w:hAnsi="Calibri" w:cs="Arial"/>
                <w:szCs w:val="20"/>
              </w:rPr>
              <w:t xml:space="preserve"> o spremembah</w:t>
            </w:r>
          </w:p>
        </w:tc>
        <w:tc>
          <w:tcPr>
            <w:tcW w:w="3787" w:type="dxa"/>
            <w:shd w:val="clear" w:color="auto" w:fill="auto"/>
          </w:tcPr>
          <w:p w:rsidR="00806A30" w:rsidRPr="006E6020" w:rsidRDefault="00F7062B" w:rsidP="001C6A9C">
            <w:pPr>
              <w:jc w:val="both"/>
              <w:rPr>
                <w:rFonts w:ascii="Calibri" w:hAnsi="Calibri" w:cs="Arial"/>
                <w:bCs/>
                <w:szCs w:val="20"/>
              </w:rPr>
            </w:pPr>
            <w:r>
              <w:rPr>
                <w:rFonts w:ascii="Calibri" w:hAnsi="Calibri" w:cs="Arial"/>
                <w:bCs/>
                <w:szCs w:val="20"/>
              </w:rPr>
              <w:t>Sektor za razvoj in upravljanje</w:t>
            </w:r>
            <w:r w:rsidR="002D1A5C" w:rsidRPr="0008708E">
              <w:rPr>
                <w:rFonts w:ascii="Calibri" w:hAnsi="Calibri" w:cs="Arial"/>
                <w:bCs/>
                <w:szCs w:val="20"/>
              </w:rPr>
              <w:t xml:space="preserve"> </w:t>
            </w:r>
            <w:r w:rsidR="00806A30" w:rsidRPr="006E6020">
              <w:rPr>
                <w:rFonts w:ascii="Calibri" w:hAnsi="Calibri" w:cs="Arial"/>
                <w:bCs/>
                <w:szCs w:val="20"/>
              </w:rPr>
              <w:t>enkrat  letno posodobi podatke o vseh spremembah i</w:t>
            </w:r>
            <w:r w:rsidR="00806A30" w:rsidRPr="004D7105">
              <w:rPr>
                <w:rFonts w:ascii="Calibri" w:hAnsi="Calibri" w:cs="Arial"/>
                <w:bCs/>
                <w:szCs w:val="20"/>
              </w:rPr>
              <w:t>n</w:t>
            </w:r>
            <w:r w:rsidR="006F5BF6" w:rsidRPr="004D7105">
              <w:rPr>
                <w:rFonts w:ascii="Calibri" w:hAnsi="Calibri" w:cs="Arial"/>
                <w:bCs/>
                <w:szCs w:val="20"/>
              </w:rPr>
              <w:t xml:space="preserve"> pripravi</w:t>
            </w:r>
            <w:r w:rsidR="00806A30" w:rsidRPr="004D7105">
              <w:rPr>
                <w:rFonts w:ascii="Calibri" w:hAnsi="Calibri" w:cs="Arial"/>
                <w:bCs/>
                <w:szCs w:val="20"/>
              </w:rPr>
              <w:t xml:space="preserve"> čistopis sprememb OSUN</w:t>
            </w:r>
            <w:r w:rsidR="00EA5072">
              <w:rPr>
                <w:rFonts w:ascii="Calibri" w:hAnsi="Calibri" w:cs="Arial"/>
                <w:bCs/>
                <w:szCs w:val="20"/>
              </w:rPr>
              <w:t>-a</w:t>
            </w:r>
            <w:r w:rsidR="00806A30" w:rsidRPr="004D7105">
              <w:rPr>
                <w:rFonts w:ascii="Calibri" w:hAnsi="Calibri" w:cs="Arial"/>
                <w:bCs/>
                <w:szCs w:val="20"/>
              </w:rPr>
              <w:t xml:space="preserve"> </w:t>
            </w:r>
            <w:r w:rsidR="006F5BF6" w:rsidRPr="004D7105">
              <w:rPr>
                <w:rFonts w:ascii="Calibri" w:hAnsi="Calibri" w:cs="Arial"/>
                <w:bCs/>
                <w:szCs w:val="20"/>
              </w:rPr>
              <w:t xml:space="preserve">ter ga </w:t>
            </w:r>
            <w:r w:rsidR="00806A30" w:rsidRPr="004D7105">
              <w:rPr>
                <w:rFonts w:ascii="Calibri" w:hAnsi="Calibri" w:cs="Arial"/>
                <w:bCs/>
                <w:szCs w:val="20"/>
              </w:rPr>
              <w:t xml:space="preserve">posreduje </w:t>
            </w:r>
            <w:r w:rsidR="00933344">
              <w:rPr>
                <w:rFonts w:ascii="Calibri" w:hAnsi="Calibri" w:cs="Arial"/>
                <w:bCs/>
                <w:szCs w:val="20"/>
              </w:rPr>
              <w:t>RO</w:t>
            </w:r>
            <w:r w:rsidR="00BD7CB7">
              <w:rPr>
                <w:rFonts w:ascii="Calibri" w:hAnsi="Calibri" w:cs="Arial"/>
                <w:bCs/>
                <w:szCs w:val="20"/>
              </w:rPr>
              <w:t xml:space="preserve"> UNP</w:t>
            </w:r>
            <w:r w:rsidR="00A41CCD">
              <w:rPr>
                <w:rFonts w:ascii="Calibri" w:hAnsi="Calibri" w:cs="Arial"/>
                <w:bCs/>
                <w:szCs w:val="20"/>
              </w:rPr>
              <w:t xml:space="preserve"> in MF-CA</w:t>
            </w:r>
            <w:r w:rsidR="00BD7CB7">
              <w:rPr>
                <w:rFonts w:ascii="Calibri" w:hAnsi="Calibri" w:cs="Arial"/>
                <w:bCs/>
                <w:szCs w:val="20"/>
              </w:rPr>
              <w:t>,</w:t>
            </w:r>
            <w:r w:rsidR="00806A30" w:rsidRPr="00120E30">
              <w:rPr>
                <w:rFonts w:ascii="Calibri" w:hAnsi="Calibri" w:cs="Arial"/>
                <w:bCs/>
                <w:szCs w:val="20"/>
              </w:rPr>
              <w:t xml:space="preserve"> </w:t>
            </w:r>
            <w:r w:rsidR="00BD7CB7">
              <w:rPr>
                <w:rFonts w:ascii="Calibri" w:hAnsi="Calibri" w:cs="Arial"/>
                <w:bCs/>
                <w:szCs w:val="20"/>
              </w:rPr>
              <w:t xml:space="preserve">skladno </w:t>
            </w:r>
            <w:r w:rsidR="001C6A9C">
              <w:rPr>
                <w:rFonts w:ascii="Calibri" w:hAnsi="Calibri" w:cs="Arial"/>
                <w:bCs/>
                <w:szCs w:val="20"/>
              </w:rPr>
              <w:t>z Navodili OU o izpolnjevanju pogojev za opravljanje nalog PO.</w:t>
            </w:r>
          </w:p>
        </w:tc>
        <w:tc>
          <w:tcPr>
            <w:tcW w:w="1348" w:type="dxa"/>
            <w:shd w:val="clear" w:color="auto" w:fill="auto"/>
          </w:tcPr>
          <w:p w:rsidR="00806A30" w:rsidRPr="00120E30" w:rsidRDefault="00806A30" w:rsidP="00806A30">
            <w:pPr>
              <w:jc w:val="both"/>
              <w:rPr>
                <w:rFonts w:ascii="Calibri" w:hAnsi="Calibri" w:cs="Arial"/>
                <w:bCs/>
                <w:szCs w:val="20"/>
              </w:rPr>
            </w:pPr>
            <w:r w:rsidRPr="00120E30">
              <w:rPr>
                <w:rFonts w:ascii="Calibri" w:hAnsi="Calibri" w:cs="Arial"/>
                <w:bCs/>
                <w:szCs w:val="20"/>
              </w:rPr>
              <w:t>Do 15.11. tekočega leta</w:t>
            </w:r>
          </w:p>
        </w:tc>
        <w:tc>
          <w:tcPr>
            <w:tcW w:w="2238" w:type="dxa"/>
            <w:shd w:val="clear" w:color="auto" w:fill="auto"/>
          </w:tcPr>
          <w:p w:rsidR="00806A30" w:rsidRPr="007E3842" w:rsidRDefault="00806A30" w:rsidP="00806A30">
            <w:pPr>
              <w:jc w:val="both"/>
              <w:rPr>
                <w:rFonts w:ascii="Calibri" w:hAnsi="Calibri" w:cs="Arial"/>
                <w:bCs/>
                <w:szCs w:val="20"/>
              </w:rPr>
            </w:pPr>
            <w:proofErr w:type="spellStart"/>
            <w:r w:rsidRPr="007E3842">
              <w:rPr>
                <w:rFonts w:ascii="Calibri" w:hAnsi="Calibri" w:cs="Arial"/>
                <w:bCs/>
                <w:szCs w:val="20"/>
              </w:rPr>
              <w:t>Agregirani</w:t>
            </w:r>
            <w:proofErr w:type="spellEnd"/>
            <w:r w:rsidRPr="007E3842">
              <w:rPr>
                <w:rFonts w:ascii="Calibri" w:hAnsi="Calibri" w:cs="Arial"/>
                <w:bCs/>
                <w:szCs w:val="20"/>
              </w:rPr>
              <w:t xml:space="preserve"> podatki vseh sprememb OSUN v določenem časovnem obdobju</w:t>
            </w:r>
          </w:p>
        </w:tc>
      </w:tr>
      <w:tr w:rsidR="00806A30" w:rsidRPr="007E3842" w:rsidTr="002925E0">
        <w:trPr>
          <w:tblCellSpacing w:w="20" w:type="dxa"/>
        </w:trPr>
        <w:tc>
          <w:tcPr>
            <w:tcW w:w="2088" w:type="dxa"/>
            <w:shd w:val="clear" w:color="auto" w:fill="auto"/>
          </w:tcPr>
          <w:p w:rsidR="00806A30" w:rsidRPr="00412FE3" w:rsidRDefault="00806A30" w:rsidP="00806A30">
            <w:pPr>
              <w:jc w:val="both"/>
              <w:rPr>
                <w:rFonts w:ascii="Calibri" w:hAnsi="Calibri" w:cs="Arial"/>
                <w:szCs w:val="20"/>
              </w:rPr>
            </w:pPr>
            <w:r w:rsidRPr="00412FE3">
              <w:rPr>
                <w:rFonts w:ascii="Calibri" w:hAnsi="Calibri" w:cs="Arial"/>
                <w:szCs w:val="20"/>
              </w:rPr>
              <w:t>Priprava navodil, sprememb navodil in ostalih dokumentov, ki urejajo  izvajanje kohezijske politike ter ustrezno evidentiranje le-teh</w:t>
            </w:r>
          </w:p>
        </w:tc>
        <w:tc>
          <w:tcPr>
            <w:tcW w:w="3787" w:type="dxa"/>
            <w:shd w:val="clear" w:color="auto" w:fill="auto"/>
          </w:tcPr>
          <w:p w:rsidR="00C849ED" w:rsidRPr="00F7483E" w:rsidRDefault="00BC079E" w:rsidP="00FC0E9E">
            <w:pPr>
              <w:jc w:val="both"/>
              <w:rPr>
                <w:rFonts w:ascii="Calibri" w:hAnsi="Calibri" w:cs="Arial"/>
                <w:bCs/>
                <w:szCs w:val="20"/>
              </w:rPr>
            </w:pPr>
            <w:r w:rsidRPr="00F7483E">
              <w:rPr>
                <w:rFonts w:ascii="Calibri" w:hAnsi="Calibri" w:cs="Arial"/>
                <w:bCs/>
                <w:szCs w:val="20"/>
              </w:rPr>
              <w:t>Posamezna NOE,</w:t>
            </w:r>
            <w:r w:rsidR="00346AB7" w:rsidRPr="00F7483E">
              <w:rPr>
                <w:rFonts w:ascii="Calibri" w:hAnsi="Calibri" w:cs="Arial"/>
                <w:bCs/>
                <w:szCs w:val="20"/>
              </w:rPr>
              <w:t xml:space="preserve"> </w:t>
            </w:r>
            <w:r w:rsidR="006F5BF6" w:rsidRPr="00F7483E">
              <w:rPr>
                <w:rFonts w:ascii="Calibri" w:hAnsi="Calibri" w:cs="Arial"/>
                <w:bCs/>
                <w:szCs w:val="20"/>
              </w:rPr>
              <w:t>pristoj</w:t>
            </w:r>
            <w:r w:rsidRPr="00F7483E">
              <w:rPr>
                <w:rFonts w:ascii="Calibri" w:hAnsi="Calibri" w:cs="Arial"/>
                <w:bCs/>
                <w:szCs w:val="20"/>
              </w:rPr>
              <w:t>na</w:t>
            </w:r>
            <w:r w:rsidR="006F5BF6" w:rsidRPr="00F7483E">
              <w:rPr>
                <w:rFonts w:ascii="Calibri" w:hAnsi="Calibri" w:cs="Arial"/>
                <w:bCs/>
                <w:szCs w:val="20"/>
              </w:rPr>
              <w:t xml:space="preserve"> za pripravo navodil </w:t>
            </w:r>
            <w:r w:rsidR="00346AB7" w:rsidRPr="00F7483E">
              <w:rPr>
                <w:rFonts w:ascii="Calibri" w:hAnsi="Calibri" w:cs="Arial"/>
                <w:bCs/>
                <w:szCs w:val="20"/>
              </w:rPr>
              <w:t>(</w:t>
            </w:r>
            <w:r w:rsidR="006F5BF6" w:rsidRPr="00F7483E">
              <w:rPr>
                <w:rFonts w:ascii="Calibri" w:hAnsi="Calibri" w:cs="Arial"/>
                <w:bCs/>
                <w:szCs w:val="20"/>
              </w:rPr>
              <w:t xml:space="preserve">v skladu s </w:t>
            </w:r>
            <w:r w:rsidR="00FF72C6" w:rsidRPr="00F7483E">
              <w:rPr>
                <w:rFonts w:ascii="Calibri" w:hAnsi="Calibri" w:cs="Arial"/>
                <w:bCs/>
                <w:szCs w:val="20"/>
              </w:rPr>
              <w:t>P</w:t>
            </w:r>
            <w:r w:rsidR="006F5BF6" w:rsidRPr="00F7483E">
              <w:rPr>
                <w:rFonts w:ascii="Calibri" w:hAnsi="Calibri" w:cs="Arial"/>
                <w:bCs/>
                <w:szCs w:val="20"/>
              </w:rPr>
              <w:t>rilogo 1</w:t>
            </w:r>
            <w:r w:rsidR="00120E30" w:rsidRPr="00F7483E">
              <w:rPr>
                <w:rFonts w:ascii="Calibri" w:hAnsi="Calibri" w:cs="Arial"/>
                <w:bCs/>
                <w:szCs w:val="20"/>
              </w:rPr>
              <w:t>1</w:t>
            </w:r>
            <w:r w:rsidR="006F5BF6" w:rsidRPr="00F7483E">
              <w:rPr>
                <w:rFonts w:ascii="Calibri" w:hAnsi="Calibri" w:cs="Arial"/>
                <w:bCs/>
                <w:szCs w:val="20"/>
              </w:rPr>
              <w:t>.2</w:t>
            </w:r>
            <w:r w:rsidR="00346AB7" w:rsidRPr="00F7483E">
              <w:rPr>
                <w:rFonts w:ascii="Calibri" w:hAnsi="Calibri" w:cs="Arial"/>
                <w:bCs/>
                <w:szCs w:val="20"/>
              </w:rPr>
              <w:t>)</w:t>
            </w:r>
            <w:r w:rsidRPr="00F7483E">
              <w:rPr>
                <w:rFonts w:ascii="Calibri" w:hAnsi="Calibri" w:cs="Arial"/>
                <w:bCs/>
                <w:szCs w:val="20"/>
              </w:rPr>
              <w:t>,</w:t>
            </w:r>
            <w:r w:rsidR="002D1A5C" w:rsidRPr="00F7483E">
              <w:rPr>
                <w:rFonts w:ascii="Calibri" w:hAnsi="Calibri" w:cs="Arial"/>
                <w:bCs/>
                <w:szCs w:val="20"/>
              </w:rPr>
              <w:t xml:space="preserve"> us</w:t>
            </w:r>
            <w:r w:rsidR="00806A30" w:rsidRPr="00F7483E">
              <w:rPr>
                <w:rFonts w:ascii="Calibri" w:hAnsi="Calibri" w:cs="Arial"/>
                <w:bCs/>
                <w:szCs w:val="20"/>
              </w:rPr>
              <w:t>klajuje pripravo navodil</w:t>
            </w:r>
            <w:r w:rsidR="00BB345B" w:rsidRPr="00F7483E">
              <w:rPr>
                <w:rFonts w:ascii="Calibri" w:hAnsi="Calibri" w:cs="Arial"/>
                <w:bCs/>
                <w:szCs w:val="20"/>
              </w:rPr>
              <w:t xml:space="preserve"> </w:t>
            </w:r>
            <w:r w:rsidR="00806A30" w:rsidRPr="00F7483E">
              <w:rPr>
                <w:rFonts w:ascii="Calibri" w:hAnsi="Calibri" w:cs="Arial"/>
                <w:bCs/>
                <w:szCs w:val="20"/>
              </w:rPr>
              <w:t xml:space="preserve">in </w:t>
            </w:r>
            <w:r w:rsidR="0046048F" w:rsidRPr="00F7483E">
              <w:rPr>
                <w:rFonts w:ascii="Calibri" w:hAnsi="Calibri" w:cs="Arial"/>
                <w:bCs/>
                <w:szCs w:val="20"/>
              </w:rPr>
              <w:t xml:space="preserve">njihovih </w:t>
            </w:r>
            <w:r w:rsidR="00806A30" w:rsidRPr="00F7483E">
              <w:rPr>
                <w:rFonts w:ascii="Calibri" w:hAnsi="Calibri" w:cs="Arial"/>
                <w:bCs/>
                <w:szCs w:val="20"/>
              </w:rPr>
              <w:t xml:space="preserve">sprememb z </w:t>
            </w:r>
            <w:r w:rsidR="002D1A5C" w:rsidRPr="00F7483E">
              <w:rPr>
                <w:rFonts w:ascii="Calibri" w:hAnsi="Calibri" w:cs="Arial"/>
                <w:bCs/>
                <w:szCs w:val="20"/>
              </w:rPr>
              <w:t xml:space="preserve">ostalimi </w:t>
            </w:r>
            <w:r w:rsidRPr="00F7483E">
              <w:rPr>
                <w:rFonts w:ascii="Calibri" w:hAnsi="Calibri" w:cs="Arial"/>
                <w:bCs/>
                <w:szCs w:val="20"/>
              </w:rPr>
              <w:t>NOE</w:t>
            </w:r>
            <w:r w:rsidR="00190DDD" w:rsidRPr="00F7483E">
              <w:rPr>
                <w:rFonts w:ascii="Calibri" w:hAnsi="Calibri" w:cs="Arial"/>
                <w:bCs/>
                <w:szCs w:val="20"/>
              </w:rPr>
              <w:t xml:space="preserve"> in </w:t>
            </w:r>
            <w:r w:rsidR="001C6A9C" w:rsidRPr="00F7483E">
              <w:rPr>
                <w:rFonts w:ascii="Calibri" w:hAnsi="Calibri" w:cs="Arial"/>
                <w:bCs/>
                <w:szCs w:val="20"/>
              </w:rPr>
              <w:t xml:space="preserve">s </w:t>
            </w:r>
            <w:r w:rsidR="00C849ED" w:rsidRPr="00F7483E">
              <w:rPr>
                <w:rFonts w:ascii="Calibri" w:hAnsi="Calibri" w:cs="Arial"/>
                <w:bCs/>
                <w:szCs w:val="20"/>
              </w:rPr>
              <w:t>Službo splošne</w:t>
            </w:r>
            <w:r w:rsidR="00392764" w:rsidRPr="00F7483E">
              <w:rPr>
                <w:rFonts w:ascii="Calibri" w:hAnsi="Calibri" w:cs="Arial"/>
                <w:bCs/>
                <w:szCs w:val="20"/>
              </w:rPr>
              <w:t xml:space="preserve"> </w:t>
            </w:r>
            <w:r w:rsidR="00C849ED" w:rsidRPr="00F7483E">
              <w:rPr>
                <w:rFonts w:ascii="Calibri" w:hAnsi="Calibri" w:cs="Arial"/>
                <w:bCs/>
                <w:szCs w:val="20"/>
              </w:rPr>
              <w:t>zadeve</w:t>
            </w:r>
            <w:r w:rsidR="00806A30" w:rsidRPr="00F7483E">
              <w:rPr>
                <w:rFonts w:ascii="Calibri" w:hAnsi="Calibri" w:cs="Arial"/>
                <w:bCs/>
                <w:szCs w:val="20"/>
              </w:rPr>
              <w:t xml:space="preserve">. </w:t>
            </w:r>
            <w:r w:rsidRPr="00F7483E">
              <w:rPr>
                <w:rFonts w:ascii="Calibri" w:hAnsi="Calibri" w:cs="Arial"/>
                <w:bCs/>
                <w:szCs w:val="20"/>
              </w:rPr>
              <w:t xml:space="preserve">NOE </w:t>
            </w:r>
            <w:r w:rsidR="006F5BF6" w:rsidRPr="00F7483E">
              <w:rPr>
                <w:rFonts w:ascii="Calibri" w:hAnsi="Calibri" w:cs="Arial"/>
                <w:bCs/>
                <w:szCs w:val="20"/>
              </w:rPr>
              <w:t>pristoj</w:t>
            </w:r>
            <w:r w:rsidRPr="00F7483E">
              <w:rPr>
                <w:rFonts w:ascii="Calibri" w:hAnsi="Calibri" w:cs="Arial"/>
                <w:bCs/>
                <w:szCs w:val="20"/>
              </w:rPr>
              <w:t>na</w:t>
            </w:r>
            <w:r w:rsidR="006F5BF6" w:rsidRPr="00F7483E">
              <w:rPr>
                <w:rFonts w:ascii="Calibri" w:hAnsi="Calibri" w:cs="Arial"/>
                <w:bCs/>
                <w:szCs w:val="20"/>
              </w:rPr>
              <w:t xml:space="preserve"> za pripravo navodil</w:t>
            </w:r>
            <w:r w:rsidR="00A41CCD" w:rsidRPr="00F7483E">
              <w:rPr>
                <w:rFonts w:ascii="Calibri" w:hAnsi="Calibri" w:cs="Arial"/>
                <w:bCs/>
                <w:szCs w:val="20"/>
              </w:rPr>
              <w:t>,</w:t>
            </w:r>
            <w:r w:rsidR="00476F5A" w:rsidRPr="00F7483E">
              <w:rPr>
                <w:rFonts w:ascii="Calibri" w:hAnsi="Calibri" w:cs="Arial"/>
                <w:bCs/>
                <w:szCs w:val="20"/>
              </w:rPr>
              <w:t xml:space="preserve"> </w:t>
            </w:r>
            <w:r w:rsidR="00190DDD" w:rsidRPr="00F7483E">
              <w:rPr>
                <w:rFonts w:ascii="Calibri" w:hAnsi="Calibri" w:cs="Arial"/>
                <w:bCs/>
                <w:szCs w:val="20"/>
              </w:rPr>
              <w:t xml:space="preserve">na podlagi </w:t>
            </w:r>
            <w:r w:rsidR="00806A30" w:rsidRPr="00F7483E">
              <w:rPr>
                <w:rFonts w:ascii="Calibri" w:hAnsi="Calibri" w:cs="Arial"/>
                <w:bCs/>
                <w:szCs w:val="20"/>
              </w:rPr>
              <w:t>sprejetih navodil</w:t>
            </w:r>
            <w:r w:rsidR="00A41CCD" w:rsidRPr="00F7483E">
              <w:rPr>
                <w:rFonts w:ascii="Calibri" w:hAnsi="Calibri" w:cs="Arial"/>
                <w:bCs/>
                <w:szCs w:val="20"/>
              </w:rPr>
              <w:t>,</w:t>
            </w:r>
            <w:r w:rsidR="00806A30" w:rsidRPr="00F7483E">
              <w:rPr>
                <w:rFonts w:ascii="Calibri" w:hAnsi="Calibri" w:cs="Arial"/>
                <w:bCs/>
                <w:szCs w:val="20"/>
              </w:rPr>
              <w:t xml:space="preserve"> poskrbi </w:t>
            </w:r>
            <w:r w:rsidR="00535845" w:rsidRPr="00F7483E">
              <w:rPr>
                <w:rFonts w:ascii="Calibri" w:hAnsi="Calibri" w:cs="Arial"/>
                <w:bCs/>
                <w:szCs w:val="20"/>
              </w:rPr>
              <w:t>za ustrezno evidentiranje (</w:t>
            </w:r>
            <w:r w:rsidR="00392764" w:rsidRPr="00F7483E">
              <w:rPr>
                <w:rFonts w:ascii="Calibri" w:hAnsi="Calibri" w:cs="Arial"/>
                <w:bCs/>
                <w:szCs w:val="20"/>
              </w:rPr>
              <w:t>SPIS</w:t>
            </w:r>
            <w:r w:rsidR="00535845" w:rsidRPr="00F7483E">
              <w:rPr>
                <w:rFonts w:ascii="Calibri" w:hAnsi="Calibri" w:cs="Arial"/>
                <w:bCs/>
                <w:szCs w:val="20"/>
              </w:rPr>
              <w:t xml:space="preserve">), obveščanje in </w:t>
            </w:r>
            <w:r w:rsidR="00F7483E" w:rsidRPr="00F7483E">
              <w:rPr>
                <w:rFonts w:ascii="Calibri" w:hAnsi="Calibri" w:cs="Arial"/>
                <w:bCs/>
                <w:szCs w:val="20"/>
              </w:rPr>
              <w:t xml:space="preserve">tudi za ustrezno </w:t>
            </w:r>
            <w:r w:rsidR="00806A30" w:rsidRPr="00F7483E">
              <w:rPr>
                <w:rFonts w:ascii="Calibri" w:hAnsi="Calibri" w:cs="Arial"/>
                <w:bCs/>
                <w:szCs w:val="20"/>
              </w:rPr>
              <w:t xml:space="preserve">implementacijo sprememb v </w:t>
            </w:r>
            <w:r w:rsidR="00FC0E9E" w:rsidRPr="00F7483E">
              <w:rPr>
                <w:rFonts w:ascii="Calibri" w:hAnsi="Calibri" w:cs="Arial"/>
                <w:bCs/>
                <w:szCs w:val="20"/>
              </w:rPr>
              <w:t xml:space="preserve">IS </w:t>
            </w:r>
            <w:r w:rsidR="00A41CCD" w:rsidRPr="00F7483E">
              <w:rPr>
                <w:rFonts w:ascii="Calibri" w:hAnsi="Calibri" w:cs="Arial"/>
                <w:bCs/>
                <w:szCs w:val="20"/>
              </w:rPr>
              <w:t xml:space="preserve"> e-MA</w:t>
            </w:r>
            <w:r w:rsidR="00806A30" w:rsidRPr="00F7483E">
              <w:rPr>
                <w:rFonts w:ascii="Calibri" w:hAnsi="Calibri" w:cs="Arial"/>
                <w:bCs/>
                <w:szCs w:val="20"/>
              </w:rPr>
              <w:t xml:space="preserve">. </w:t>
            </w:r>
          </w:p>
          <w:p w:rsidR="00F7483E" w:rsidRPr="00F7483E" w:rsidRDefault="00806A30" w:rsidP="0075541C">
            <w:pPr>
              <w:jc w:val="both"/>
              <w:rPr>
                <w:rFonts w:ascii="Calibri" w:hAnsi="Calibri" w:cs="Arial"/>
                <w:bCs/>
                <w:szCs w:val="20"/>
              </w:rPr>
            </w:pPr>
            <w:r w:rsidRPr="00F7483E">
              <w:rPr>
                <w:rFonts w:ascii="Calibri" w:hAnsi="Calibri" w:cs="Arial"/>
                <w:bCs/>
                <w:szCs w:val="20"/>
              </w:rPr>
              <w:t xml:space="preserve">Navodila potrdi </w:t>
            </w:r>
            <w:r w:rsidR="00A0526D" w:rsidRPr="00F7483E">
              <w:rPr>
                <w:rFonts w:ascii="Calibri" w:hAnsi="Calibri" w:cs="Arial"/>
                <w:bCs/>
                <w:szCs w:val="20"/>
              </w:rPr>
              <w:t>odgovorna oseba</w:t>
            </w:r>
            <w:r w:rsidR="00E86594" w:rsidRPr="00F7483E">
              <w:rPr>
                <w:rFonts w:ascii="Calibri" w:hAnsi="Calibri" w:cs="Arial"/>
                <w:bCs/>
                <w:szCs w:val="20"/>
              </w:rPr>
              <w:t xml:space="preserve"> oz. predstojnik</w:t>
            </w:r>
            <w:r w:rsidR="001C6A9C" w:rsidRPr="00F7483E">
              <w:rPr>
                <w:rFonts w:ascii="Calibri" w:hAnsi="Calibri" w:cs="Arial"/>
                <w:bCs/>
                <w:szCs w:val="20"/>
              </w:rPr>
              <w:t xml:space="preserve"> SVRK</w:t>
            </w:r>
            <w:r w:rsidR="00E86594" w:rsidRPr="00F7483E">
              <w:rPr>
                <w:rFonts w:ascii="Calibri" w:hAnsi="Calibri" w:cs="Arial"/>
                <w:bCs/>
                <w:szCs w:val="20"/>
              </w:rPr>
              <w:t>.</w:t>
            </w:r>
            <w:r w:rsidR="00292E64" w:rsidRPr="00F7483E">
              <w:rPr>
                <w:rFonts w:ascii="Calibri" w:hAnsi="Calibri" w:cs="Arial"/>
                <w:bCs/>
                <w:szCs w:val="20"/>
              </w:rPr>
              <w:t xml:space="preserve"> </w:t>
            </w:r>
          </w:p>
          <w:p w:rsidR="00F7483E" w:rsidRPr="00F7483E" w:rsidRDefault="00F7483E" w:rsidP="0075541C">
            <w:pPr>
              <w:jc w:val="both"/>
              <w:rPr>
                <w:rFonts w:ascii="Calibri" w:hAnsi="Calibri" w:cs="Arial"/>
                <w:bCs/>
                <w:szCs w:val="20"/>
              </w:rPr>
            </w:pPr>
          </w:p>
          <w:p w:rsidR="00BC079E" w:rsidRPr="00F7483E" w:rsidRDefault="00292E64" w:rsidP="0075541C">
            <w:pPr>
              <w:jc w:val="both"/>
              <w:rPr>
                <w:rFonts w:ascii="Calibri" w:hAnsi="Calibri" w:cs="Arial"/>
                <w:bCs/>
                <w:szCs w:val="20"/>
              </w:rPr>
            </w:pPr>
            <w:r w:rsidRPr="00F7483E">
              <w:rPr>
                <w:rFonts w:ascii="Calibri" w:hAnsi="Calibri" w:cs="Arial"/>
                <w:bCs/>
                <w:szCs w:val="20"/>
              </w:rPr>
              <w:lastRenderedPageBreak/>
              <w:t xml:space="preserve">Navodila se objavi na spletni strani OU. </w:t>
            </w:r>
          </w:p>
          <w:p w:rsidR="00F7483E" w:rsidRPr="00F7483E" w:rsidRDefault="00F7483E" w:rsidP="0075541C">
            <w:pPr>
              <w:jc w:val="both"/>
              <w:rPr>
                <w:rFonts w:ascii="Calibri" w:hAnsi="Calibri" w:cs="Arial"/>
                <w:bCs/>
                <w:szCs w:val="20"/>
              </w:rPr>
            </w:pPr>
          </w:p>
          <w:p w:rsidR="00BC079E" w:rsidRPr="00F7483E" w:rsidRDefault="00BC079E" w:rsidP="0075541C">
            <w:pPr>
              <w:jc w:val="both"/>
              <w:rPr>
                <w:rFonts w:ascii="Calibri" w:hAnsi="Calibri" w:cs="Arial"/>
                <w:bCs/>
                <w:szCs w:val="20"/>
              </w:rPr>
            </w:pPr>
            <w:r w:rsidRPr="00F7483E">
              <w:rPr>
                <w:rFonts w:ascii="Calibri" w:hAnsi="Calibri" w:cs="Arial"/>
                <w:bCs/>
                <w:szCs w:val="20"/>
              </w:rPr>
              <w:t>NOE</w:t>
            </w:r>
            <w:r w:rsidR="006D2901" w:rsidRPr="00F7483E">
              <w:rPr>
                <w:rFonts w:ascii="Calibri" w:hAnsi="Calibri" w:cs="Arial"/>
                <w:bCs/>
                <w:szCs w:val="20"/>
              </w:rPr>
              <w:t>, odgovor</w:t>
            </w:r>
            <w:r w:rsidRPr="00F7483E">
              <w:rPr>
                <w:rFonts w:ascii="Calibri" w:hAnsi="Calibri" w:cs="Arial"/>
                <w:bCs/>
                <w:szCs w:val="20"/>
              </w:rPr>
              <w:t>na</w:t>
            </w:r>
            <w:r w:rsidR="006D2901" w:rsidRPr="00F7483E">
              <w:rPr>
                <w:rFonts w:ascii="Calibri" w:hAnsi="Calibri" w:cs="Arial"/>
                <w:bCs/>
                <w:szCs w:val="20"/>
              </w:rPr>
              <w:t xml:space="preserve"> za pripravo navodil, </w:t>
            </w:r>
            <w:r w:rsidR="00292E64" w:rsidRPr="00F7483E">
              <w:rPr>
                <w:rFonts w:ascii="Calibri" w:hAnsi="Calibri" w:cs="Arial"/>
                <w:bCs/>
                <w:szCs w:val="20"/>
              </w:rPr>
              <w:t xml:space="preserve">o sprejetju novih ali spremembi že obstoječih navodil </w:t>
            </w:r>
            <w:r w:rsidR="00230555" w:rsidRPr="00F7483E">
              <w:rPr>
                <w:rFonts w:ascii="Calibri" w:hAnsi="Calibri" w:cs="Arial"/>
                <w:bCs/>
                <w:szCs w:val="20"/>
              </w:rPr>
              <w:t xml:space="preserve">obvesti </w:t>
            </w:r>
            <w:r w:rsidR="008150C5" w:rsidRPr="00F7483E">
              <w:rPr>
                <w:rFonts w:ascii="Calibri" w:hAnsi="Calibri" w:cs="Arial"/>
                <w:bCs/>
                <w:szCs w:val="20"/>
              </w:rPr>
              <w:t xml:space="preserve">PO-je </w:t>
            </w:r>
            <w:r w:rsidR="00292E64" w:rsidRPr="00F7483E">
              <w:rPr>
                <w:rFonts w:ascii="Calibri" w:hAnsi="Calibri" w:cs="Arial"/>
                <w:bCs/>
                <w:szCs w:val="20"/>
              </w:rPr>
              <w:t xml:space="preserve">preko elektronske pošte. </w:t>
            </w:r>
            <w:r w:rsidR="008150C5" w:rsidRPr="00F7483E">
              <w:rPr>
                <w:rFonts w:ascii="Calibri" w:hAnsi="Calibri" w:cs="Arial"/>
                <w:bCs/>
                <w:szCs w:val="20"/>
              </w:rPr>
              <w:t>Navodila oz. njihove spremembe v vednost posreduje vsem vodjem NOE v okviru OU.</w:t>
            </w:r>
          </w:p>
          <w:p w:rsidR="00806A30" w:rsidRPr="00F7483E" w:rsidRDefault="00F7062B" w:rsidP="00385F01">
            <w:pPr>
              <w:jc w:val="both"/>
              <w:rPr>
                <w:rFonts w:ascii="Calibri" w:hAnsi="Calibri" w:cs="Arial"/>
                <w:bCs/>
                <w:szCs w:val="20"/>
              </w:rPr>
            </w:pPr>
            <w:r w:rsidRPr="00F7483E">
              <w:rPr>
                <w:rFonts w:ascii="Calibri" w:hAnsi="Calibri" w:cs="Arial"/>
                <w:bCs/>
                <w:szCs w:val="20"/>
              </w:rPr>
              <w:t>Sektor za razvoj in upravljanje</w:t>
            </w:r>
            <w:r w:rsidR="00292E64" w:rsidRPr="00F7483E">
              <w:rPr>
                <w:rFonts w:ascii="Calibri" w:hAnsi="Calibri" w:cs="Arial"/>
                <w:bCs/>
                <w:szCs w:val="20"/>
              </w:rPr>
              <w:t xml:space="preserve"> vodi evidenco vseh navodil OU</w:t>
            </w:r>
            <w:r w:rsidR="0010147F" w:rsidRPr="00F7483E">
              <w:rPr>
                <w:rFonts w:ascii="Calibri" w:hAnsi="Calibri" w:cs="Arial"/>
                <w:bCs/>
                <w:szCs w:val="20"/>
              </w:rPr>
              <w:t xml:space="preserve"> (</w:t>
            </w:r>
            <w:r w:rsidR="00FF72C6" w:rsidRPr="00F7483E">
              <w:rPr>
                <w:rFonts w:ascii="Calibri" w:hAnsi="Calibri" w:cs="Arial"/>
                <w:bCs/>
                <w:szCs w:val="20"/>
              </w:rPr>
              <w:t>P</w:t>
            </w:r>
            <w:r w:rsidR="0010147F" w:rsidRPr="00F7483E">
              <w:rPr>
                <w:rFonts w:ascii="Calibri" w:hAnsi="Calibri" w:cs="Arial"/>
                <w:bCs/>
                <w:szCs w:val="20"/>
              </w:rPr>
              <w:t>riloga 11.2), vključno z njihovimi spremembami, datumom veljavnosti in skrbništvom</w:t>
            </w:r>
            <w:r w:rsidR="00292E64" w:rsidRPr="00F7483E">
              <w:rPr>
                <w:rFonts w:ascii="Calibri" w:hAnsi="Calibri" w:cs="Arial"/>
                <w:bCs/>
                <w:szCs w:val="20"/>
              </w:rPr>
              <w:t>.</w:t>
            </w:r>
            <w:r w:rsidR="0010147F" w:rsidRPr="00F7483E">
              <w:rPr>
                <w:rFonts w:ascii="Calibri" w:hAnsi="Calibri" w:cs="Arial"/>
                <w:bCs/>
                <w:szCs w:val="20"/>
              </w:rPr>
              <w:t xml:space="preserve"> </w:t>
            </w:r>
          </w:p>
          <w:p w:rsidR="00B0669C" w:rsidRPr="00F7483E" w:rsidRDefault="00B0669C" w:rsidP="008150C5">
            <w:pPr>
              <w:jc w:val="both"/>
              <w:rPr>
                <w:rFonts w:ascii="Calibri" w:hAnsi="Calibri" w:cs="Arial"/>
                <w:bCs/>
                <w:szCs w:val="20"/>
              </w:rPr>
            </w:pPr>
          </w:p>
          <w:p w:rsidR="00535845" w:rsidRPr="00F7483E" w:rsidRDefault="00535845" w:rsidP="00F7483E">
            <w:pPr>
              <w:jc w:val="both"/>
              <w:rPr>
                <w:rFonts w:ascii="Calibri" w:hAnsi="Calibri" w:cs="Arial"/>
                <w:bCs/>
                <w:szCs w:val="20"/>
              </w:rPr>
            </w:pPr>
            <w:r w:rsidRPr="00F7483E">
              <w:rPr>
                <w:rFonts w:ascii="Calibri" w:hAnsi="Calibri" w:cs="Arial"/>
                <w:bCs/>
                <w:szCs w:val="20"/>
              </w:rPr>
              <w:t>N</w:t>
            </w:r>
            <w:r w:rsidR="008150C5" w:rsidRPr="00F7483E">
              <w:rPr>
                <w:rFonts w:ascii="Calibri" w:hAnsi="Calibri" w:cs="Arial"/>
                <w:bCs/>
                <w:szCs w:val="20"/>
              </w:rPr>
              <w:t xml:space="preserve">OE, </w:t>
            </w:r>
            <w:r w:rsidR="005F0351" w:rsidRPr="00F7483E">
              <w:rPr>
                <w:rFonts w:ascii="Calibri" w:hAnsi="Calibri" w:cs="Arial"/>
                <w:bCs/>
                <w:szCs w:val="20"/>
              </w:rPr>
              <w:t xml:space="preserve">ki je </w:t>
            </w:r>
            <w:r w:rsidRPr="00F7483E">
              <w:rPr>
                <w:rFonts w:ascii="Calibri" w:hAnsi="Calibri" w:cs="Arial"/>
                <w:bCs/>
                <w:szCs w:val="20"/>
              </w:rPr>
              <w:t xml:space="preserve">glede na delovno področje pristojna za pripravo posameznih dokumentov </w:t>
            </w:r>
            <w:r w:rsidR="00230555" w:rsidRPr="00F7483E">
              <w:rPr>
                <w:rFonts w:ascii="Calibri" w:hAnsi="Calibri" w:cs="Arial"/>
                <w:bCs/>
                <w:szCs w:val="20"/>
              </w:rPr>
              <w:t xml:space="preserve">EKP </w:t>
            </w:r>
            <w:r w:rsidRPr="00F7483E">
              <w:rPr>
                <w:rFonts w:ascii="Calibri" w:hAnsi="Calibri" w:cs="Arial"/>
                <w:bCs/>
                <w:szCs w:val="20"/>
              </w:rPr>
              <w:t>(npr. mnenja, tolmačenja OU)</w:t>
            </w:r>
            <w:r w:rsidR="008150C5" w:rsidRPr="00F7483E">
              <w:rPr>
                <w:rFonts w:ascii="Calibri" w:hAnsi="Calibri" w:cs="Arial"/>
                <w:bCs/>
                <w:szCs w:val="20"/>
              </w:rPr>
              <w:t>,</w:t>
            </w:r>
            <w:r w:rsidR="00230555" w:rsidRPr="00F7483E">
              <w:rPr>
                <w:rFonts w:ascii="Calibri" w:hAnsi="Calibri" w:cs="Arial"/>
                <w:bCs/>
                <w:szCs w:val="20"/>
              </w:rPr>
              <w:t xml:space="preserve"> le-te </w:t>
            </w:r>
            <w:r w:rsidR="00F83D81" w:rsidRPr="00F7483E">
              <w:rPr>
                <w:rFonts w:ascii="Calibri" w:hAnsi="Calibri" w:cs="Arial"/>
                <w:bCs/>
                <w:szCs w:val="20"/>
              </w:rPr>
              <w:t>PO-jem oz. upravičencem</w:t>
            </w:r>
            <w:r w:rsidR="008150C5" w:rsidRPr="00F7483E">
              <w:rPr>
                <w:rFonts w:ascii="Calibri" w:hAnsi="Calibri" w:cs="Arial"/>
                <w:bCs/>
                <w:szCs w:val="20"/>
              </w:rPr>
              <w:t xml:space="preserve"> </w:t>
            </w:r>
            <w:r w:rsidR="00F7483E" w:rsidRPr="00F7483E">
              <w:rPr>
                <w:rFonts w:ascii="Calibri" w:hAnsi="Calibri" w:cs="Arial"/>
                <w:bCs/>
                <w:szCs w:val="20"/>
              </w:rPr>
              <w:t xml:space="preserve">posreduje </w:t>
            </w:r>
            <w:r w:rsidR="00230555" w:rsidRPr="00F7483E">
              <w:rPr>
                <w:rFonts w:ascii="Calibri" w:hAnsi="Calibri" w:cs="Arial"/>
                <w:bCs/>
                <w:szCs w:val="20"/>
              </w:rPr>
              <w:t xml:space="preserve">preko elektronske pošte. Dokumente v vednost posreduje tudi </w:t>
            </w:r>
            <w:r w:rsidR="008150C5" w:rsidRPr="00F7483E">
              <w:rPr>
                <w:rFonts w:ascii="Calibri" w:hAnsi="Calibri" w:cs="Arial"/>
                <w:bCs/>
                <w:szCs w:val="20"/>
              </w:rPr>
              <w:t xml:space="preserve">relevantnim </w:t>
            </w:r>
            <w:r w:rsidR="00230555" w:rsidRPr="00F7483E">
              <w:rPr>
                <w:rFonts w:ascii="Calibri" w:hAnsi="Calibri" w:cs="Arial"/>
                <w:bCs/>
                <w:szCs w:val="20"/>
              </w:rPr>
              <w:t>vodjem NOE v okviru OU.</w:t>
            </w:r>
          </w:p>
        </w:tc>
        <w:tc>
          <w:tcPr>
            <w:tcW w:w="1348" w:type="dxa"/>
            <w:shd w:val="clear" w:color="auto" w:fill="auto"/>
          </w:tcPr>
          <w:p w:rsidR="00806A30" w:rsidRDefault="00806A30" w:rsidP="00806A30">
            <w:pPr>
              <w:jc w:val="both"/>
              <w:rPr>
                <w:rFonts w:ascii="Calibri" w:hAnsi="Calibri" w:cs="Arial"/>
                <w:bCs/>
                <w:szCs w:val="20"/>
              </w:rPr>
            </w:pPr>
            <w:r w:rsidRPr="007E3842">
              <w:rPr>
                <w:rFonts w:ascii="Calibri" w:hAnsi="Calibri" w:cs="Arial"/>
                <w:bCs/>
                <w:szCs w:val="20"/>
              </w:rPr>
              <w:lastRenderedPageBreak/>
              <w:t>Tekoče naloge</w:t>
            </w:r>
          </w:p>
          <w:p w:rsidR="00506183" w:rsidRDefault="00506183" w:rsidP="00806A30">
            <w:pPr>
              <w:jc w:val="both"/>
              <w:rPr>
                <w:rFonts w:ascii="Calibri" w:hAnsi="Calibri" w:cs="Arial"/>
                <w:bCs/>
                <w:szCs w:val="20"/>
              </w:rPr>
            </w:pPr>
          </w:p>
          <w:p w:rsidR="00506183" w:rsidRDefault="00506183" w:rsidP="00806A30">
            <w:pPr>
              <w:jc w:val="both"/>
              <w:rPr>
                <w:rFonts w:ascii="Calibri" w:hAnsi="Calibri" w:cs="Arial"/>
                <w:bCs/>
                <w:szCs w:val="20"/>
              </w:rPr>
            </w:pPr>
          </w:p>
          <w:p w:rsidR="00506183" w:rsidRDefault="00506183" w:rsidP="00806A30">
            <w:pPr>
              <w:jc w:val="both"/>
              <w:rPr>
                <w:rFonts w:ascii="Calibri" w:hAnsi="Calibri" w:cs="Arial"/>
                <w:bCs/>
                <w:szCs w:val="20"/>
              </w:rPr>
            </w:pPr>
          </w:p>
          <w:p w:rsidR="00506183" w:rsidRDefault="00506183" w:rsidP="00806A30">
            <w:pPr>
              <w:jc w:val="both"/>
              <w:rPr>
                <w:rFonts w:ascii="Calibri" w:hAnsi="Calibri" w:cs="Arial"/>
                <w:bCs/>
                <w:szCs w:val="20"/>
              </w:rPr>
            </w:pPr>
          </w:p>
          <w:p w:rsidR="00506183" w:rsidRDefault="00506183" w:rsidP="00806A30">
            <w:pPr>
              <w:jc w:val="both"/>
              <w:rPr>
                <w:rFonts w:ascii="Calibri" w:hAnsi="Calibri" w:cs="Arial"/>
                <w:bCs/>
                <w:szCs w:val="20"/>
              </w:rPr>
            </w:pPr>
          </w:p>
          <w:p w:rsidR="00506183" w:rsidRDefault="00506183" w:rsidP="00806A30">
            <w:pPr>
              <w:jc w:val="both"/>
              <w:rPr>
                <w:rFonts w:ascii="Calibri" w:hAnsi="Calibri" w:cs="Arial"/>
                <w:bCs/>
                <w:szCs w:val="20"/>
              </w:rPr>
            </w:pPr>
          </w:p>
          <w:p w:rsidR="00506183" w:rsidRDefault="00506183" w:rsidP="00806A30">
            <w:pPr>
              <w:jc w:val="both"/>
              <w:rPr>
                <w:rFonts w:ascii="Calibri" w:hAnsi="Calibri" w:cs="Arial"/>
                <w:bCs/>
                <w:szCs w:val="20"/>
              </w:rPr>
            </w:pPr>
          </w:p>
          <w:p w:rsidR="00506183" w:rsidRDefault="00506183" w:rsidP="00806A30">
            <w:pPr>
              <w:jc w:val="both"/>
              <w:rPr>
                <w:rFonts w:ascii="Calibri" w:hAnsi="Calibri" w:cs="Arial"/>
                <w:bCs/>
                <w:szCs w:val="20"/>
              </w:rPr>
            </w:pPr>
          </w:p>
          <w:p w:rsidR="00DB3DA0" w:rsidRDefault="00DB3DA0" w:rsidP="00806A30">
            <w:pPr>
              <w:jc w:val="both"/>
              <w:rPr>
                <w:rFonts w:ascii="Calibri" w:hAnsi="Calibri" w:cs="Arial"/>
                <w:bCs/>
                <w:szCs w:val="20"/>
              </w:rPr>
            </w:pPr>
          </w:p>
          <w:p w:rsidR="00DB3DA0" w:rsidRDefault="00DB3DA0" w:rsidP="00806A30">
            <w:pPr>
              <w:jc w:val="both"/>
              <w:rPr>
                <w:rFonts w:ascii="Calibri" w:hAnsi="Calibri" w:cs="Arial"/>
                <w:bCs/>
                <w:szCs w:val="20"/>
              </w:rPr>
            </w:pPr>
          </w:p>
          <w:p w:rsidR="00506183" w:rsidRPr="007E3842" w:rsidRDefault="00506183" w:rsidP="00806A30">
            <w:pPr>
              <w:jc w:val="both"/>
              <w:rPr>
                <w:rFonts w:ascii="Calibri" w:hAnsi="Calibri" w:cs="Arial"/>
                <w:bCs/>
                <w:szCs w:val="20"/>
              </w:rPr>
            </w:pPr>
            <w:r>
              <w:rPr>
                <w:rFonts w:ascii="Calibri" w:hAnsi="Calibri" w:cs="Arial"/>
                <w:bCs/>
                <w:szCs w:val="20"/>
              </w:rPr>
              <w:lastRenderedPageBreak/>
              <w:t>Po sprejemu</w:t>
            </w:r>
          </w:p>
        </w:tc>
        <w:tc>
          <w:tcPr>
            <w:tcW w:w="2238" w:type="dxa"/>
            <w:shd w:val="clear" w:color="auto" w:fill="auto"/>
          </w:tcPr>
          <w:p w:rsidR="0075541C" w:rsidRDefault="00255314" w:rsidP="00FC0E9E">
            <w:pPr>
              <w:jc w:val="both"/>
              <w:rPr>
                <w:rFonts w:ascii="Calibri" w:hAnsi="Calibri" w:cs="Arial"/>
                <w:bCs/>
                <w:szCs w:val="20"/>
              </w:rPr>
            </w:pPr>
            <w:r>
              <w:rPr>
                <w:rFonts w:ascii="Calibri" w:hAnsi="Calibri" w:cs="Arial"/>
                <w:bCs/>
                <w:szCs w:val="20"/>
              </w:rPr>
              <w:lastRenderedPageBreak/>
              <w:t>U</w:t>
            </w:r>
            <w:r w:rsidR="00806A30" w:rsidRPr="007E3842">
              <w:rPr>
                <w:rFonts w:ascii="Calibri" w:hAnsi="Calibri" w:cs="Arial"/>
                <w:bCs/>
                <w:szCs w:val="20"/>
              </w:rPr>
              <w:t xml:space="preserve">sklajena navodila in spremembe navodil, </w:t>
            </w:r>
            <w:r w:rsidR="00A5707E">
              <w:rPr>
                <w:rFonts w:ascii="Calibri" w:hAnsi="Calibri" w:cs="Arial"/>
                <w:bCs/>
                <w:szCs w:val="20"/>
              </w:rPr>
              <w:t>P</w:t>
            </w:r>
            <w:r w:rsidR="00806A30" w:rsidRPr="007E3842">
              <w:rPr>
                <w:rFonts w:ascii="Calibri" w:hAnsi="Calibri" w:cs="Arial"/>
                <w:bCs/>
                <w:szCs w:val="20"/>
              </w:rPr>
              <w:t xml:space="preserve">ripravljeni delovni dokumenti oziroma usmeritve, nadgradnja </w:t>
            </w:r>
            <w:r w:rsidR="00FC0E9E">
              <w:rPr>
                <w:rFonts w:ascii="Calibri" w:hAnsi="Calibri" w:cs="Arial"/>
                <w:bCs/>
                <w:szCs w:val="20"/>
              </w:rPr>
              <w:t xml:space="preserve">IS </w:t>
            </w:r>
            <w:r w:rsidR="00506183">
              <w:rPr>
                <w:rFonts w:ascii="Calibri" w:hAnsi="Calibri" w:cs="Arial"/>
                <w:bCs/>
                <w:szCs w:val="20"/>
              </w:rPr>
              <w:t>e-MA</w:t>
            </w:r>
            <w:r w:rsidRPr="007E3842">
              <w:rPr>
                <w:rFonts w:ascii="Calibri" w:hAnsi="Calibri" w:cs="Arial"/>
                <w:bCs/>
                <w:szCs w:val="20"/>
              </w:rPr>
              <w:t xml:space="preserve"> </w:t>
            </w:r>
            <w:r w:rsidR="00806A30" w:rsidRPr="007E3842">
              <w:rPr>
                <w:rFonts w:ascii="Calibri" w:hAnsi="Calibri" w:cs="Arial"/>
                <w:bCs/>
                <w:szCs w:val="20"/>
              </w:rPr>
              <w:t xml:space="preserve">(če je potrebno), evidenca navodil in sprememb le-teh (najmanj datum spremembe in vsebina spremembe) </w:t>
            </w:r>
          </w:p>
          <w:p w:rsidR="0075541C" w:rsidRDefault="0075541C" w:rsidP="00FC0E9E">
            <w:pPr>
              <w:jc w:val="both"/>
              <w:rPr>
                <w:rFonts w:ascii="Calibri" w:hAnsi="Calibri" w:cs="Arial"/>
                <w:bCs/>
                <w:szCs w:val="20"/>
              </w:rPr>
            </w:pPr>
          </w:p>
          <w:p w:rsidR="00F7483E" w:rsidRPr="00A91A8E" w:rsidRDefault="00F7483E" w:rsidP="00F7483E">
            <w:pPr>
              <w:jc w:val="both"/>
              <w:rPr>
                <w:rFonts w:ascii="Calibri" w:hAnsi="Calibri" w:cs="Arial"/>
                <w:bCs/>
                <w:szCs w:val="20"/>
              </w:rPr>
            </w:pPr>
            <w:r w:rsidRPr="00A91A8E">
              <w:rPr>
                <w:rFonts w:ascii="Calibri" w:hAnsi="Calibri" w:cs="Arial"/>
                <w:bCs/>
                <w:szCs w:val="20"/>
              </w:rPr>
              <w:lastRenderedPageBreak/>
              <w:t xml:space="preserve">Objava na </w:t>
            </w:r>
            <w:hyperlink r:id="rId9" w:history="1">
              <w:r w:rsidRPr="00A91A8E">
                <w:rPr>
                  <w:rStyle w:val="Hiperpovezava"/>
                  <w:rFonts w:ascii="Calibri" w:hAnsi="Calibri" w:cs="Arial"/>
                  <w:bCs/>
                  <w:color w:val="auto"/>
                  <w:szCs w:val="20"/>
                </w:rPr>
                <w:t>www.eu-skladi.si</w:t>
              </w:r>
            </w:hyperlink>
          </w:p>
          <w:p w:rsidR="00506183" w:rsidRDefault="00506183" w:rsidP="00FC0E9E">
            <w:pPr>
              <w:jc w:val="both"/>
              <w:rPr>
                <w:rFonts w:ascii="Calibri" w:hAnsi="Calibri" w:cs="Arial"/>
                <w:bCs/>
                <w:szCs w:val="20"/>
              </w:rPr>
            </w:pPr>
          </w:p>
          <w:p w:rsidR="00F7483E" w:rsidRDefault="00F7483E" w:rsidP="00032D07">
            <w:pPr>
              <w:jc w:val="both"/>
              <w:rPr>
                <w:rFonts w:ascii="Calibri" w:hAnsi="Calibri" w:cs="Arial"/>
                <w:bCs/>
                <w:szCs w:val="20"/>
              </w:rPr>
            </w:pPr>
          </w:p>
          <w:p w:rsidR="00F7483E" w:rsidRDefault="00F7483E" w:rsidP="00032D07">
            <w:pPr>
              <w:jc w:val="both"/>
              <w:rPr>
                <w:rFonts w:ascii="Calibri" w:hAnsi="Calibri" w:cs="Arial"/>
                <w:bCs/>
                <w:szCs w:val="20"/>
              </w:rPr>
            </w:pPr>
          </w:p>
          <w:p w:rsidR="00032D07" w:rsidRDefault="004564BE" w:rsidP="00032D07">
            <w:pPr>
              <w:jc w:val="both"/>
              <w:rPr>
                <w:rFonts w:ascii="Calibri" w:hAnsi="Calibri" w:cs="Arial"/>
                <w:bCs/>
                <w:szCs w:val="20"/>
              </w:rPr>
            </w:pPr>
            <w:r>
              <w:rPr>
                <w:rFonts w:ascii="Calibri" w:hAnsi="Calibri" w:cs="Arial"/>
                <w:bCs/>
                <w:szCs w:val="20"/>
              </w:rPr>
              <w:t xml:space="preserve">e-obvestilo </w:t>
            </w:r>
            <w:r w:rsidR="008963BA">
              <w:rPr>
                <w:rFonts w:ascii="Calibri" w:hAnsi="Calibri" w:cs="Arial"/>
                <w:bCs/>
                <w:szCs w:val="20"/>
              </w:rPr>
              <w:t xml:space="preserve">PO-jem in </w:t>
            </w:r>
            <w:r w:rsidR="008150C5">
              <w:rPr>
                <w:rFonts w:ascii="Calibri" w:hAnsi="Calibri" w:cs="Arial"/>
                <w:bCs/>
                <w:szCs w:val="20"/>
              </w:rPr>
              <w:t xml:space="preserve">vodjem </w:t>
            </w:r>
            <w:r w:rsidR="008963BA">
              <w:rPr>
                <w:rFonts w:ascii="Calibri" w:hAnsi="Calibri" w:cs="Arial"/>
                <w:bCs/>
                <w:szCs w:val="20"/>
              </w:rPr>
              <w:t xml:space="preserve">NOE na OU </w:t>
            </w:r>
          </w:p>
          <w:p w:rsidR="004C1515" w:rsidRDefault="004C1515" w:rsidP="00032D07">
            <w:pPr>
              <w:jc w:val="both"/>
              <w:rPr>
                <w:rFonts w:ascii="Calibri" w:hAnsi="Calibri" w:cs="Arial"/>
                <w:bCs/>
                <w:szCs w:val="20"/>
              </w:rPr>
            </w:pPr>
          </w:p>
          <w:p w:rsidR="00FB2548" w:rsidRDefault="00FB2548" w:rsidP="00032D07">
            <w:pPr>
              <w:jc w:val="both"/>
              <w:rPr>
                <w:rFonts w:ascii="Calibri" w:hAnsi="Calibri" w:cs="Arial"/>
                <w:bCs/>
                <w:szCs w:val="20"/>
              </w:rPr>
            </w:pPr>
          </w:p>
          <w:p w:rsidR="00FB2548" w:rsidRDefault="00FB2548" w:rsidP="00032D07">
            <w:pPr>
              <w:jc w:val="both"/>
              <w:rPr>
                <w:rFonts w:ascii="Calibri" w:hAnsi="Calibri" w:cs="Arial"/>
                <w:bCs/>
                <w:szCs w:val="20"/>
              </w:rPr>
            </w:pPr>
          </w:p>
          <w:p w:rsidR="00FB2548" w:rsidRDefault="00FB2548" w:rsidP="00032D07">
            <w:pPr>
              <w:jc w:val="both"/>
              <w:rPr>
                <w:rFonts w:ascii="Calibri" w:hAnsi="Calibri" w:cs="Arial"/>
                <w:bCs/>
                <w:szCs w:val="20"/>
              </w:rPr>
            </w:pPr>
          </w:p>
          <w:p w:rsidR="00FB2548" w:rsidRDefault="00FB2548" w:rsidP="00032D07">
            <w:pPr>
              <w:jc w:val="both"/>
              <w:rPr>
                <w:rFonts w:ascii="Calibri" w:hAnsi="Calibri" w:cs="Arial"/>
                <w:bCs/>
                <w:szCs w:val="20"/>
              </w:rPr>
            </w:pPr>
          </w:p>
          <w:p w:rsidR="00FB2548" w:rsidRDefault="00FB2548" w:rsidP="00032D07">
            <w:pPr>
              <w:jc w:val="both"/>
              <w:rPr>
                <w:rFonts w:ascii="Calibri" w:hAnsi="Calibri" w:cs="Arial"/>
                <w:bCs/>
                <w:szCs w:val="20"/>
              </w:rPr>
            </w:pPr>
          </w:p>
          <w:p w:rsidR="00FB2548" w:rsidRDefault="00FB2548" w:rsidP="00FB2548">
            <w:pPr>
              <w:jc w:val="both"/>
              <w:rPr>
                <w:rFonts w:ascii="Calibri" w:hAnsi="Calibri" w:cs="Arial"/>
                <w:bCs/>
                <w:szCs w:val="20"/>
              </w:rPr>
            </w:pPr>
            <w:r w:rsidRPr="007E3842">
              <w:rPr>
                <w:rFonts w:ascii="Calibri" w:hAnsi="Calibri" w:cs="Arial"/>
                <w:bCs/>
                <w:szCs w:val="20"/>
              </w:rPr>
              <w:t>Posredovani dokumenti po e-pošti</w:t>
            </w:r>
            <w:r>
              <w:rPr>
                <w:rFonts w:ascii="Calibri" w:hAnsi="Calibri" w:cs="Arial"/>
                <w:bCs/>
                <w:szCs w:val="20"/>
              </w:rPr>
              <w:t xml:space="preserve"> </w:t>
            </w:r>
          </w:p>
          <w:p w:rsidR="00FB2548" w:rsidRDefault="00FB2548" w:rsidP="00FB2548">
            <w:pPr>
              <w:jc w:val="both"/>
              <w:rPr>
                <w:rFonts w:ascii="Calibri" w:hAnsi="Calibri" w:cs="Arial"/>
                <w:bCs/>
                <w:szCs w:val="20"/>
              </w:rPr>
            </w:pPr>
          </w:p>
          <w:p w:rsidR="008150C5" w:rsidRDefault="00FB2548" w:rsidP="00FB2548">
            <w:pPr>
              <w:jc w:val="both"/>
              <w:rPr>
                <w:rFonts w:ascii="Calibri" w:hAnsi="Calibri" w:cs="Arial"/>
                <w:bCs/>
                <w:szCs w:val="20"/>
              </w:rPr>
            </w:pPr>
            <w:r>
              <w:rPr>
                <w:rFonts w:ascii="Calibri" w:hAnsi="Calibri" w:cs="Arial"/>
                <w:bCs/>
                <w:szCs w:val="20"/>
              </w:rPr>
              <w:t xml:space="preserve">e-obvestilo </w:t>
            </w:r>
            <w:r w:rsidR="008150C5">
              <w:rPr>
                <w:rFonts w:ascii="Calibri" w:hAnsi="Calibri" w:cs="Arial"/>
                <w:bCs/>
                <w:szCs w:val="20"/>
              </w:rPr>
              <w:t>PO/</w:t>
            </w:r>
            <w:r>
              <w:rPr>
                <w:rFonts w:ascii="Calibri" w:hAnsi="Calibri" w:cs="Arial"/>
                <w:bCs/>
                <w:szCs w:val="20"/>
              </w:rPr>
              <w:t xml:space="preserve">UPR </w:t>
            </w:r>
          </w:p>
          <w:p w:rsidR="00FB2548" w:rsidRDefault="00FB2548" w:rsidP="00FB2548">
            <w:pPr>
              <w:jc w:val="both"/>
              <w:rPr>
                <w:rFonts w:ascii="Calibri" w:hAnsi="Calibri" w:cs="Arial"/>
                <w:bCs/>
                <w:szCs w:val="20"/>
              </w:rPr>
            </w:pPr>
            <w:r>
              <w:rPr>
                <w:rFonts w:ascii="Calibri" w:hAnsi="Calibri" w:cs="Arial"/>
                <w:bCs/>
                <w:szCs w:val="20"/>
              </w:rPr>
              <w:t>in</w:t>
            </w:r>
            <w:r w:rsidR="008150C5">
              <w:rPr>
                <w:rFonts w:ascii="Calibri" w:hAnsi="Calibri" w:cs="Arial"/>
                <w:bCs/>
                <w:szCs w:val="20"/>
              </w:rPr>
              <w:t xml:space="preserve"> vodjem</w:t>
            </w:r>
            <w:r>
              <w:rPr>
                <w:rFonts w:ascii="Calibri" w:hAnsi="Calibri" w:cs="Arial"/>
                <w:bCs/>
                <w:szCs w:val="20"/>
              </w:rPr>
              <w:t xml:space="preserve"> NOE na OU </w:t>
            </w:r>
          </w:p>
          <w:p w:rsidR="00FB2548" w:rsidRPr="007E3842" w:rsidRDefault="00FB2548" w:rsidP="00032D07">
            <w:pPr>
              <w:jc w:val="both"/>
              <w:rPr>
                <w:rFonts w:ascii="Calibri" w:hAnsi="Calibri" w:cs="Arial"/>
                <w:bCs/>
                <w:szCs w:val="20"/>
              </w:rPr>
            </w:pPr>
          </w:p>
        </w:tc>
      </w:tr>
      <w:tr w:rsidR="00190DDD" w:rsidRPr="007E3842" w:rsidTr="002925E0">
        <w:trPr>
          <w:tblCellSpacing w:w="20" w:type="dxa"/>
        </w:trPr>
        <w:tc>
          <w:tcPr>
            <w:tcW w:w="2088" w:type="dxa"/>
            <w:shd w:val="clear" w:color="auto" w:fill="auto"/>
          </w:tcPr>
          <w:p w:rsidR="00190DDD" w:rsidRPr="00412FE3" w:rsidRDefault="00190DDD" w:rsidP="00806A30">
            <w:pPr>
              <w:jc w:val="both"/>
              <w:rPr>
                <w:rFonts w:ascii="Calibri" w:hAnsi="Calibri" w:cs="Arial"/>
                <w:szCs w:val="20"/>
              </w:rPr>
            </w:pPr>
            <w:r w:rsidRPr="00412FE3">
              <w:rPr>
                <w:rFonts w:ascii="Calibri" w:hAnsi="Calibri" w:cs="Arial"/>
                <w:szCs w:val="20"/>
              </w:rPr>
              <w:lastRenderedPageBreak/>
              <w:t>Priprava osnutka pogodbe o sofinanciranju za izvajanje EKP</w:t>
            </w:r>
          </w:p>
        </w:tc>
        <w:tc>
          <w:tcPr>
            <w:tcW w:w="3787" w:type="dxa"/>
            <w:shd w:val="clear" w:color="auto" w:fill="auto"/>
          </w:tcPr>
          <w:p w:rsidR="00F7483E" w:rsidRDefault="0075541C" w:rsidP="0038353F">
            <w:pPr>
              <w:jc w:val="both"/>
              <w:rPr>
                <w:rFonts w:ascii="Calibri" w:hAnsi="Calibri" w:cs="Arial"/>
                <w:bCs/>
                <w:szCs w:val="20"/>
              </w:rPr>
            </w:pPr>
            <w:r>
              <w:rPr>
                <w:rFonts w:ascii="Calibri" w:hAnsi="Calibri" w:cs="Arial"/>
                <w:bCs/>
                <w:szCs w:val="20"/>
              </w:rPr>
              <w:t>Služba za splošne zadeve</w:t>
            </w:r>
            <w:r w:rsidR="00190DDD">
              <w:rPr>
                <w:rFonts w:ascii="Calibri" w:hAnsi="Calibri" w:cs="Arial"/>
                <w:bCs/>
                <w:szCs w:val="20"/>
              </w:rPr>
              <w:t xml:space="preserve"> pripravi osnutek pogodbe o sofinanciranju, ki ga morajo PO-ji upoštevati pri pripravi s</w:t>
            </w:r>
            <w:r>
              <w:rPr>
                <w:rFonts w:ascii="Calibri" w:hAnsi="Calibri" w:cs="Arial"/>
                <w:bCs/>
                <w:szCs w:val="20"/>
              </w:rPr>
              <w:t>vo</w:t>
            </w:r>
            <w:r w:rsidR="00190DDD">
              <w:rPr>
                <w:rFonts w:ascii="Calibri" w:hAnsi="Calibri" w:cs="Arial"/>
                <w:bCs/>
                <w:szCs w:val="20"/>
              </w:rPr>
              <w:t xml:space="preserve">jih pogodb o sofinanciranju. </w:t>
            </w:r>
            <w:r w:rsidR="001C6A9C">
              <w:rPr>
                <w:rFonts w:ascii="Calibri" w:hAnsi="Calibri" w:cs="Arial"/>
                <w:bCs/>
                <w:szCs w:val="20"/>
              </w:rPr>
              <w:t>Služba za splošne zadeve</w:t>
            </w:r>
            <w:r>
              <w:rPr>
                <w:rFonts w:ascii="Calibri" w:hAnsi="Calibri" w:cs="Arial"/>
                <w:bCs/>
                <w:szCs w:val="20"/>
              </w:rPr>
              <w:t xml:space="preserve"> </w:t>
            </w:r>
            <w:r w:rsidR="00190DDD">
              <w:rPr>
                <w:rFonts w:ascii="Calibri" w:hAnsi="Calibri" w:cs="Arial"/>
                <w:bCs/>
                <w:szCs w:val="20"/>
              </w:rPr>
              <w:t xml:space="preserve">osnutek pogodbe o sofinanciranju </w:t>
            </w:r>
            <w:r>
              <w:rPr>
                <w:rFonts w:ascii="Calibri" w:hAnsi="Calibri" w:cs="Arial"/>
                <w:bCs/>
                <w:szCs w:val="20"/>
              </w:rPr>
              <w:t xml:space="preserve">predhodno </w:t>
            </w:r>
            <w:r w:rsidR="00190DDD">
              <w:rPr>
                <w:rFonts w:ascii="Calibri" w:hAnsi="Calibri" w:cs="Arial"/>
                <w:bCs/>
                <w:szCs w:val="20"/>
              </w:rPr>
              <w:t xml:space="preserve">uskladi z </w:t>
            </w:r>
            <w:r w:rsidR="00110127">
              <w:rPr>
                <w:rFonts w:ascii="Calibri" w:hAnsi="Calibri" w:cs="Arial"/>
                <w:bCs/>
                <w:szCs w:val="20"/>
              </w:rPr>
              <w:t>D</w:t>
            </w:r>
            <w:r w:rsidR="00190DDD">
              <w:rPr>
                <w:rFonts w:ascii="Calibri" w:hAnsi="Calibri" w:cs="Arial"/>
                <w:bCs/>
                <w:szCs w:val="20"/>
              </w:rPr>
              <w:t xml:space="preserve">ržavnim </w:t>
            </w:r>
            <w:r>
              <w:rPr>
                <w:rFonts w:ascii="Calibri" w:hAnsi="Calibri" w:cs="Arial"/>
                <w:bCs/>
                <w:szCs w:val="20"/>
              </w:rPr>
              <w:t>odvetništvom</w:t>
            </w:r>
            <w:r w:rsidR="00110127">
              <w:rPr>
                <w:rFonts w:ascii="Calibri" w:hAnsi="Calibri" w:cs="Arial"/>
                <w:bCs/>
                <w:szCs w:val="20"/>
              </w:rPr>
              <w:t xml:space="preserve"> RS</w:t>
            </w:r>
            <w:r w:rsidR="00190DDD">
              <w:rPr>
                <w:rFonts w:ascii="Calibri" w:hAnsi="Calibri" w:cs="Arial"/>
                <w:bCs/>
                <w:szCs w:val="20"/>
              </w:rPr>
              <w:t xml:space="preserve">. Osnutek pogodbe o sofinanciranju je del navodil OU za NSPV. </w:t>
            </w:r>
          </w:p>
          <w:p w:rsidR="00F7483E" w:rsidRDefault="00F7483E" w:rsidP="0038353F">
            <w:pPr>
              <w:jc w:val="both"/>
              <w:rPr>
                <w:rFonts w:ascii="Calibri" w:hAnsi="Calibri" w:cs="Arial"/>
                <w:bCs/>
                <w:szCs w:val="20"/>
              </w:rPr>
            </w:pPr>
          </w:p>
          <w:p w:rsidR="00190DDD" w:rsidRPr="007E3842" w:rsidRDefault="0075541C" w:rsidP="0038353F">
            <w:pPr>
              <w:jc w:val="both"/>
              <w:rPr>
                <w:rFonts w:ascii="Calibri" w:hAnsi="Calibri" w:cs="Arial"/>
                <w:bCs/>
                <w:szCs w:val="20"/>
              </w:rPr>
            </w:pPr>
            <w:r>
              <w:rPr>
                <w:rFonts w:ascii="Calibri" w:hAnsi="Calibri" w:cs="Arial"/>
                <w:bCs/>
                <w:szCs w:val="20"/>
              </w:rPr>
              <w:t>Služba za splošne zadeve</w:t>
            </w:r>
            <w:r w:rsidR="00190DDD">
              <w:rPr>
                <w:rFonts w:ascii="Calibri" w:hAnsi="Calibri" w:cs="Arial"/>
                <w:bCs/>
                <w:szCs w:val="20"/>
              </w:rPr>
              <w:t xml:space="preserve"> sodeluje pri priprav</w:t>
            </w:r>
            <w:r w:rsidR="0010147F">
              <w:rPr>
                <w:rFonts w:ascii="Calibri" w:hAnsi="Calibri" w:cs="Arial"/>
                <w:bCs/>
                <w:szCs w:val="20"/>
              </w:rPr>
              <w:t>i</w:t>
            </w:r>
            <w:r w:rsidR="00190DDD">
              <w:rPr>
                <w:rFonts w:ascii="Calibri" w:hAnsi="Calibri" w:cs="Arial"/>
                <w:bCs/>
                <w:szCs w:val="20"/>
              </w:rPr>
              <w:t xml:space="preserve"> pogodb o sofinanciranju s PO-ji.</w:t>
            </w:r>
          </w:p>
        </w:tc>
        <w:tc>
          <w:tcPr>
            <w:tcW w:w="1348" w:type="dxa"/>
            <w:shd w:val="clear" w:color="auto" w:fill="auto"/>
          </w:tcPr>
          <w:p w:rsidR="0075541C" w:rsidRDefault="0075541C" w:rsidP="00190DDD">
            <w:pPr>
              <w:jc w:val="both"/>
              <w:rPr>
                <w:rFonts w:ascii="Calibri" w:hAnsi="Calibri" w:cs="Arial"/>
                <w:bCs/>
                <w:szCs w:val="20"/>
              </w:rPr>
            </w:pPr>
            <w:r>
              <w:rPr>
                <w:rFonts w:ascii="Calibri" w:hAnsi="Calibri" w:cs="Arial"/>
                <w:bCs/>
                <w:szCs w:val="20"/>
              </w:rPr>
              <w:t>Izvedeno</w:t>
            </w:r>
          </w:p>
          <w:p w:rsidR="0075541C" w:rsidRDefault="0075541C" w:rsidP="00190DDD">
            <w:pPr>
              <w:jc w:val="both"/>
              <w:rPr>
                <w:rFonts w:ascii="Calibri" w:hAnsi="Calibri" w:cs="Arial"/>
                <w:bCs/>
                <w:szCs w:val="20"/>
              </w:rPr>
            </w:pPr>
          </w:p>
          <w:p w:rsidR="0075541C" w:rsidRDefault="0075541C" w:rsidP="00190DDD">
            <w:pPr>
              <w:jc w:val="both"/>
              <w:rPr>
                <w:rFonts w:ascii="Calibri" w:hAnsi="Calibri" w:cs="Arial"/>
                <w:bCs/>
                <w:szCs w:val="20"/>
              </w:rPr>
            </w:pPr>
          </w:p>
          <w:p w:rsidR="0075541C" w:rsidRDefault="0075541C" w:rsidP="00190DDD">
            <w:pPr>
              <w:jc w:val="both"/>
              <w:rPr>
                <w:rFonts w:ascii="Calibri" w:hAnsi="Calibri" w:cs="Arial"/>
                <w:bCs/>
                <w:szCs w:val="20"/>
              </w:rPr>
            </w:pPr>
          </w:p>
          <w:p w:rsidR="0075541C" w:rsidRDefault="0075541C" w:rsidP="00190DDD">
            <w:pPr>
              <w:jc w:val="both"/>
              <w:rPr>
                <w:rFonts w:ascii="Calibri" w:hAnsi="Calibri" w:cs="Arial"/>
                <w:bCs/>
                <w:szCs w:val="20"/>
              </w:rPr>
            </w:pPr>
          </w:p>
          <w:p w:rsidR="0075541C" w:rsidRDefault="0075541C" w:rsidP="00190DDD">
            <w:pPr>
              <w:jc w:val="both"/>
              <w:rPr>
                <w:rFonts w:ascii="Calibri" w:hAnsi="Calibri" w:cs="Arial"/>
                <w:bCs/>
                <w:szCs w:val="20"/>
              </w:rPr>
            </w:pPr>
          </w:p>
          <w:p w:rsidR="0075541C" w:rsidRDefault="0075541C" w:rsidP="00190DDD">
            <w:pPr>
              <w:jc w:val="both"/>
              <w:rPr>
                <w:rFonts w:ascii="Calibri" w:hAnsi="Calibri" w:cs="Arial"/>
                <w:bCs/>
                <w:szCs w:val="20"/>
              </w:rPr>
            </w:pPr>
          </w:p>
          <w:p w:rsidR="0075541C" w:rsidRDefault="0075541C" w:rsidP="00190DDD">
            <w:pPr>
              <w:jc w:val="both"/>
              <w:rPr>
                <w:rFonts w:ascii="Calibri" w:hAnsi="Calibri" w:cs="Arial"/>
                <w:bCs/>
                <w:szCs w:val="20"/>
              </w:rPr>
            </w:pPr>
          </w:p>
          <w:p w:rsidR="00F7483E" w:rsidRDefault="00F7483E" w:rsidP="00190DDD">
            <w:pPr>
              <w:jc w:val="both"/>
              <w:rPr>
                <w:rFonts w:ascii="Calibri" w:hAnsi="Calibri" w:cs="Arial"/>
                <w:bCs/>
                <w:szCs w:val="20"/>
              </w:rPr>
            </w:pPr>
          </w:p>
          <w:p w:rsidR="00190DDD" w:rsidRPr="007E3842" w:rsidRDefault="00190DDD" w:rsidP="00190DDD">
            <w:pPr>
              <w:jc w:val="both"/>
              <w:rPr>
                <w:rFonts w:ascii="Calibri" w:hAnsi="Calibri" w:cs="Arial"/>
                <w:bCs/>
                <w:szCs w:val="20"/>
              </w:rPr>
            </w:pPr>
            <w:r w:rsidRPr="007E3842">
              <w:rPr>
                <w:rFonts w:ascii="Calibri" w:hAnsi="Calibri" w:cs="Arial"/>
                <w:bCs/>
                <w:szCs w:val="20"/>
              </w:rPr>
              <w:t>Tekoče naloge</w:t>
            </w:r>
          </w:p>
        </w:tc>
        <w:tc>
          <w:tcPr>
            <w:tcW w:w="2238" w:type="dxa"/>
            <w:shd w:val="clear" w:color="auto" w:fill="auto"/>
          </w:tcPr>
          <w:p w:rsidR="00190DDD" w:rsidRPr="007E3842" w:rsidRDefault="00190DDD" w:rsidP="00806A30">
            <w:pPr>
              <w:jc w:val="both"/>
              <w:rPr>
                <w:rFonts w:ascii="Calibri" w:hAnsi="Calibri" w:cs="Arial"/>
                <w:bCs/>
                <w:szCs w:val="20"/>
              </w:rPr>
            </w:pPr>
            <w:r>
              <w:rPr>
                <w:rFonts w:ascii="Calibri" w:hAnsi="Calibri" w:cs="Arial"/>
                <w:bCs/>
                <w:szCs w:val="20"/>
              </w:rPr>
              <w:t>Osnutek pogodbe o sofinanciranju</w:t>
            </w:r>
          </w:p>
        </w:tc>
      </w:tr>
      <w:tr w:rsidR="004A563C" w:rsidRPr="007E3842" w:rsidTr="002925E0">
        <w:trPr>
          <w:tblCellSpacing w:w="20" w:type="dxa"/>
        </w:trPr>
        <w:tc>
          <w:tcPr>
            <w:tcW w:w="2088" w:type="dxa"/>
            <w:shd w:val="clear" w:color="auto" w:fill="auto"/>
          </w:tcPr>
          <w:p w:rsidR="004A563C" w:rsidRPr="00412FE3" w:rsidRDefault="004A563C" w:rsidP="00806A30">
            <w:pPr>
              <w:jc w:val="both"/>
              <w:rPr>
                <w:rFonts w:ascii="Calibri" w:hAnsi="Calibri" w:cs="Arial"/>
                <w:szCs w:val="20"/>
              </w:rPr>
            </w:pPr>
            <w:r w:rsidRPr="00412FE3">
              <w:rPr>
                <w:rFonts w:ascii="Calibri" w:hAnsi="Calibri" w:cs="Arial"/>
                <w:szCs w:val="20"/>
              </w:rPr>
              <w:t>Priprava osnutka odločitve o podpori</w:t>
            </w:r>
          </w:p>
        </w:tc>
        <w:tc>
          <w:tcPr>
            <w:tcW w:w="3787" w:type="dxa"/>
            <w:shd w:val="clear" w:color="auto" w:fill="auto"/>
          </w:tcPr>
          <w:p w:rsidR="004A563C" w:rsidRPr="007E3842" w:rsidRDefault="00E24A61" w:rsidP="009A630A">
            <w:pPr>
              <w:jc w:val="both"/>
              <w:rPr>
                <w:rFonts w:ascii="Calibri" w:hAnsi="Calibri" w:cs="Arial"/>
                <w:bCs/>
                <w:szCs w:val="20"/>
              </w:rPr>
            </w:pPr>
            <w:r>
              <w:rPr>
                <w:rFonts w:ascii="Calibri" w:hAnsi="Calibri" w:cs="Arial"/>
                <w:bCs/>
                <w:szCs w:val="20"/>
              </w:rPr>
              <w:t>Služba za splošne zadeve</w:t>
            </w:r>
            <w:r w:rsidR="004A563C" w:rsidRPr="007E3842">
              <w:rPr>
                <w:rFonts w:ascii="Calibri" w:hAnsi="Calibri" w:cs="Arial"/>
                <w:bCs/>
                <w:szCs w:val="20"/>
              </w:rPr>
              <w:t xml:space="preserve"> pripravi splošne elemente </w:t>
            </w:r>
            <w:r w:rsidR="004A563C">
              <w:rPr>
                <w:rFonts w:ascii="Calibri" w:hAnsi="Calibri" w:cs="Arial"/>
                <w:bCs/>
                <w:szCs w:val="20"/>
              </w:rPr>
              <w:t>odločitve o podpori</w:t>
            </w:r>
            <w:r w:rsidR="004A563C" w:rsidRPr="007E3842">
              <w:rPr>
                <w:rFonts w:ascii="Calibri" w:hAnsi="Calibri" w:cs="Arial"/>
                <w:bCs/>
                <w:szCs w:val="20"/>
              </w:rPr>
              <w:t xml:space="preserve">, </w:t>
            </w:r>
            <w:r w:rsidR="004A563C">
              <w:rPr>
                <w:rFonts w:ascii="Calibri" w:hAnsi="Calibri" w:cs="Arial"/>
                <w:bCs/>
                <w:szCs w:val="20"/>
              </w:rPr>
              <w:t>S</w:t>
            </w:r>
            <w:r>
              <w:rPr>
                <w:rFonts w:ascii="Calibri" w:hAnsi="Calibri" w:cs="Arial"/>
                <w:bCs/>
                <w:szCs w:val="20"/>
              </w:rPr>
              <w:t>ektor za sklade</w:t>
            </w:r>
            <w:r w:rsidR="0008708E">
              <w:rPr>
                <w:rFonts w:ascii="Calibri" w:hAnsi="Calibri" w:cs="Arial"/>
                <w:bCs/>
                <w:szCs w:val="20"/>
              </w:rPr>
              <w:t xml:space="preserve"> in</w:t>
            </w:r>
            <w:r w:rsidR="004A563C">
              <w:rPr>
                <w:rFonts w:ascii="Calibri" w:hAnsi="Calibri" w:cs="Arial"/>
                <w:bCs/>
                <w:szCs w:val="20"/>
              </w:rPr>
              <w:t xml:space="preserve"> </w:t>
            </w:r>
            <w:r w:rsidR="00F7062B">
              <w:rPr>
                <w:rFonts w:ascii="Calibri" w:hAnsi="Calibri" w:cs="Arial"/>
                <w:bCs/>
                <w:szCs w:val="20"/>
              </w:rPr>
              <w:t>Sektor za razvoj in upravljanje</w:t>
            </w:r>
            <w:r w:rsidR="004A563C" w:rsidRPr="007E3842">
              <w:rPr>
                <w:rFonts w:ascii="Calibri" w:hAnsi="Calibri" w:cs="Arial"/>
                <w:bCs/>
                <w:szCs w:val="20"/>
              </w:rPr>
              <w:t xml:space="preserve"> ustrezno dopolni</w:t>
            </w:r>
            <w:r w:rsidR="0008708E">
              <w:rPr>
                <w:rFonts w:ascii="Calibri" w:hAnsi="Calibri" w:cs="Arial"/>
                <w:bCs/>
                <w:szCs w:val="20"/>
              </w:rPr>
              <w:t>ta</w:t>
            </w:r>
            <w:r w:rsidR="004A563C" w:rsidRPr="007E3842">
              <w:rPr>
                <w:rFonts w:ascii="Calibri" w:hAnsi="Calibri" w:cs="Arial"/>
                <w:bCs/>
                <w:szCs w:val="20"/>
              </w:rPr>
              <w:t xml:space="preserve"> predlog </w:t>
            </w:r>
            <w:r w:rsidR="004A563C">
              <w:rPr>
                <w:rFonts w:ascii="Calibri" w:hAnsi="Calibri" w:cs="Arial"/>
                <w:bCs/>
                <w:szCs w:val="20"/>
              </w:rPr>
              <w:t>odločitve o podpori</w:t>
            </w:r>
            <w:r w:rsidR="004A563C" w:rsidRPr="007E3842">
              <w:rPr>
                <w:rFonts w:ascii="Calibri" w:hAnsi="Calibri" w:cs="Arial"/>
                <w:bCs/>
                <w:szCs w:val="20"/>
              </w:rPr>
              <w:t xml:space="preserve"> oziroma predlog morebitnih vsebinskih sprememb </w:t>
            </w:r>
            <w:r w:rsidR="004A563C">
              <w:rPr>
                <w:rFonts w:ascii="Calibri" w:hAnsi="Calibri" w:cs="Arial"/>
                <w:bCs/>
                <w:szCs w:val="20"/>
              </w:rPr>
              <w:t>odločitve o podpori</w:t>
            </w:r>
            <w:r w:rsidR="004A563C" w:rsidRPr="007E3842">
              <w:rPr>
                <w:rFonts w:ascii="Calibri" w:hAnsi="Calibri" w:cs="Arial"/>
                <w:bCs/>
                <w:szCs w:val="20"/>
              </w:rPr>
              <w:t xml:space="preserve"> (v primeru pravno-formalnih sprememb le-te pripravi </w:t>
            </w:r>
            <w:r w:rsidR="009A630A">
              <w:rPr>
                <w:rFonts w:ascii="Calibri" w:hAnsi="Calibri" w:cs="Arial"/>
                <w:bCs/>
                <w:szCs w:val="20"/>
              </w:rPr>
              <w:t>S</w:t>
            </w:r>
            <w:r w:rsidR="004A563C">
              <w:rPr>
                <w:rFonts w:ascii="Calibri" w:hAnsi="Calibri" w:cs="Arial"/>
                <w:bCs/>
                <w:szCs w:val="20"/>
              </w:rPr>
              <w:t>lužba</w:t>
            </w:r>
            <w:r w:rsidR="009A630A">
              <w:rPr>
                <w:rFonts w:ascii="Calibri" w:hAnsi="Calibri" w:cs="Arial"/>
                <w:bCs/>
                <w:szCs w:val="20"/>
              </w:rPr>
              <w:t xml:space="preserve"> za splošne zadeve</w:t>
            </w:r>
            <w:r w:rsidR="004A563C" w:rsidRPr="007E3842">
              <w:rPr>
                <w:rFonts w:ascii="Calibri" w:hAnsi="Calibri" w:cs="Arial"/>
                <w:bCs/>
                <w:szCs w:val="20"/>
              </w:rPr>
              <w:t xml:space="preserve">). </w:t>
            </w:r>
          </w:p>
        </w:tc>
        <w:tc>
          <w:tcPr>
            <w:tcW w:w="1348" w:type="dxa"/>
            <w:shd w:val="clear" w:color="auto" w:fill="auto"/>
          </w:tcPr>
          <w:p w:rsidR="004A563C" w:rsidRPr="007E3842" w:rsidRDefault="004A563C" w:rsidP="004A563C">
            <w:pPr>
              <w:jc w:val="both"/>
              <w:rPr>
                <w:rFonts w:ascii="Calibri" w:hAnsi="Calibri" w:cs="Arial"/>
                <w:bCs/>
                <w:szCs w:val="20"/>
              </w:rPr>
            </w:pPr>
            <w:r w:rsidRPr="007E3842">
              <w:rPr>
                <w:rFonts w:ascii="Calibri" w:hAnsi="Calibri" w:cs="Arial"/>
                <w:bCs/>
                <w:szCs w:val="20"/>
              </w:rPr>
              <w:t>Tekoče naloge</w:t>
            </w:r>
          </w:p>
        </w:tc>
        <w:tc>
          <w:tcPr>
            <w:tcW w:w="2238" w:type="dxa"/>
            <w:shd w:val="clear" w:color="auto" w:fill="auto"/>
          </w:tcPr>
          <w:p w:rsidR="004A563C" w:rsidRPr="007E3842" w:rsidRDefault="004A563C" w:rsidP="00806A30">
            <w:pPr>
              <w:jc w:val="both"/>
              <w:rPr>
                <w:rFonts w:ascii="Calibri" w:hAnsi="Calibri" w:cs="Arial"/>
                <w:bCs/>
                <w:szCs w:val="20"/>
              </w:rPr>
            </w:pPr>
            <w:r>
              <w:rPr>
                <w:rFonts w:ascii="Calibri" w:hAnsi="Calibri" w:cs="Arial"/>
                <w:bCs/>
                <w:szCs w:val="20"/>
              </w:rPr>
              <w:t>Osnutek odločitve o podpori</w:t>
            </w:r>
          </w:p>
        </w:tc>
      </w:tr>
      <w:tr w:rsidR="004A563C" w:rsidRPr="007E3842" w:rsidTr="002925E0">
        <w:trPr>
          <w:tblCellSpacing w:w="20" w:type="dxa"/>
        </w:trPr>
        <w:tc>
          <w:tcPr>
            <w:tcW w:w="2088" w:type="dxa"/>
            <w:shd w:val="clear" w:color="auto" w:fill="auto"/>
          </w:tcPr>
          <w:p w:rsidR="004A563C" w:rsidRPr="00412FE3" w:rsidRDefault="004A563C" w:rsidP="00317663">
            <w:pPr>
              <w:jc w:val="both"/>
              <w:rPr>
                <w:rFonts w:ascii="Calibri" w:hAnsi="Calibri" w:cs="Arial"/>
                <w:szCs w:val="20"/>
              </w:rPr>
            </w:pPr>
            <w:r w:rsidRPr="00412FE3">
              <w:rPr>
                <w:rFonts w:ascii="Calibri" w:hAnsi="Calibri" w:cs="Arial"/>
                <w:szCs w:val="20"/>
              </w:rPr>
              <w:t xml:space="preserve">Obveščanje </w:t>
            </w:r>
            <w:r w:rsidR="00317663" w:rsidRPr="00412FE3">
              <w:rPr>
                <w:rFonts w:ascii="Calibri" w:hAnsi="Calibri" w:cs="Arial"/>
                <w:szCs w:val="20"/>
              </w:rPr>
              <w:t>PO</w:t>
            </w:r>
            <w:r w:rsidRPr="00412FE3">
              <w:rPr>
                <w:rFonts w:ascii="Calibri" w:hAnsi="Calibri" w:cs="Arial"/>
                <w:szCs w:val="20"/>
              </w:rPr>
              <w:t xml:space="preserve"> glede sprememb pravnih in drugih podlag za izvajanje </w:t>
            </w:r>
            <w:r w:rsidR="00317663" w:rsidRPr="00412FE3">
              <w:rPr>
                <w:rFonts w:ascii="Calibri" w:hAnsi="Calibri" w:cs="Arial"/>
                <w:szCs w:val="20"/>
              </w:rPr>
              <w:t>EKP</w:t>
            </w:r>
            <w:r w:rsidRPr="00412FE3">
              <w:rPr>
                <w:rFonts w:ascii="Calibri" w:hAnsi="Calibri" w:cs="Arial"/>
                <w:szCs w:val="20"/>
              </w:rPr>
              <w:t xml:space="preserve"> </w:t>
            </w:r>
          </w:p>
        </w:tc>
        <w:tc>
          <w:tcPr>
            <w:tcW w:w="3787" w:type="dxa"/>
            <w:shd w:val="clear" w:color="auto" w:fill="auto"/>
          </w:tcPr>
          <w:p w:rsidR="004C1515" w:rsidRDefault="00BC079E" w:rsidP="00FB2548">
            <w:pPr>
              <w:jc w:val="both"/>
              <w:rPr>
                <w:rFonts w:ascii="Calibri" w:hAnsi="Calibri" w:cs="Arial"/>
                <w:bCs/>
                <w:szCs w:val="20"/>
              </w:rPr>
            </w:pPr>
            <w:r>
              <w:rPr>
                <w:rFonts w:ascii="Calibri" w:hAnsi="Calibri" w:cs="Arial"/>
                <w:bCs/>
                <w:szCs w:val="20"/>
              </w:rPr>
              <w:t xml:space="preserve">NOE (glede na delovno področje) </w:t>
            </w:r>
            <w:r w:rsidR="000618A8">
              <w:rPr>
                <w:rFonts w:ascii="Calibri" w:hAnsi="Calibri" w:cs="Arial"/>
                <w:bCs/>
                <w:szCs w:val="20"/>
              </w:rPr>
              <w:t xml:space="preserve"> po elektronski </w:t>
            </w:r>
            <w:r w:rsidR="00317663">
              <w:rPr>
                <w:rFonts w:ascii="Calibri" w:hAnsi="Calibri" w:cs="Arial"/>
                <w:bCs/>
                <w:szCs w:val="20"/>
              </w:rPr>
              <w:t>pošti obvešča</w:t>
            </w:r>
            <w:r w:rsidR="004A563C" w:rsidRPr="007E3842">
              <w:rPr>
                <w:rFonts w:ascii="Calibri" w:hAnsi="Calibri" w:cs="Arial"/>
                <w:bCs/>
                <w:szCs w:val="20"/>
              </w:rPr>
              <w:t xml:space="preserve"> </w:t>
            </w:r>
            <w:r w:rsidR="00317663">
              <w:rPr>
                <w:rFonts w:ascii="Calibri" w:hAnsi="Calibri" w:cs="Arial"/>
                <w:bCs/>
                <w:szCs w:val="20"/>
              </w:rPr>
              <w:t>PO</w:t>
            </w:r>
            <w:r w:rsidR="004A563C" w:rsidRPr="007E3842">
              <w:rPr>
                <w:rFonts w:ascii="Calibri" w:hAnsi="Calibri" w:cs="Arial"/>
                <w:bCs/>
                <w:szCs w:val="20"/>
              </w:rPr>
              <w:t xml:space="preserve">-je glede sprememb pravnih in drugih podlag za izvajanje </w:t>
            </w:r>
            <w:r w:rsidR="00317663">
              <w:rPr>
                <w:rFonts w:ascii="Calibri" w:hAnsi="Calibri" w:cs="Arial"/>
                <w:bCs/>
                <w:szCs w:val="20"/>
              </w:rPr>
              <w:t>EKP</w:t>
            </w:r>
            <w:r w:rsidR="00E01F86">
              <w:rPr>
                <w:rFonts w:ascii="Calibri" w:hAnsi="Calibri" w:cs="Arial"/>
                <w:bCs/>
                <w:szCs w:val="20"/>
              </w:rPr>
              <w:t>.</w:t>
            </w:r>
            <w:r w:rsidR="004564BE">
              <w:rPr>
                <w:rFonts w:ascii="Calibri" w:hAnsi="Calibri" w:cs="Arial"/>
                <w:bCs/>
                <w:szCs w:val="20"/>
              </w:rPr>
              <w:t xml:space="preserve"> </w:t>
            </w:r>
          </w:p>
          <w:p w:rsidR="00F7483E" w:rsidRDefault="00F7483E" w:rsidP="00FB2548">
            <w:pPr>
              <w:jc w:val="both"/>
              <w:rPr>
                <w:rFonts w:ascii="Calibri" w:hAnsi="Calibri" w:cs="Arial"/>
                <w:bCs/>
                <w:szCs w:val="20"/>
              </w:rPr>
            </w:pPr>
          </w:p>
          <w:p w:rsidR="004A563C" w:rsidRPr="007E3842" w:rsidRDefault="004564BE" w:rsidP="00FB2548">
            <w:pPr>
              <w:jc w:val="both"/>
              <w:rPr>
                <w:rFonts w:ascii="Calibri" w:hAnsi="Calibri" w:cs="Arial"/>
                <w:bCs/>
                <w:szCs w:val="20"/>
              </w:rPr>
            </w:pPr>
            <w:r w:rsidRPr="00F7483E">
              <w:rPr>
                <w:rFonts w:ascii="Calibri" w:hAnsi="Calibri" w:cs="Arial"/>
                <w:bCs/>
                <w:szCs w:val="20"/>
              </w:rPr>
              <w:t>O spremembah pravnih in drugih podlag</w:t>
            </w:r>
            <w:r w:rsidR="005741E1" w:rsidRPr="00F7483E">
              <w:rPr>
                <w:rFonts w:ascii="Calibri" w:hAnsi="Calibri" w:cs="Arial"/>
                <w:bCs/>
                <w:szCs w:val="20"/>
              </w:rPr>
              <w:t xml:space="preserve"> </w:t>
            </w:r>
            <w:r w:rsidRPr="00F7483E">
              <w:rPr>
                <w:rFonts w:ascii="Calibri" w:hAnsi="Calibri" w:cs="Arial"/>
                <w:bCs/>
                <w:szCs w:val="20"/>
              </w:rPr>
              <w:t xml:space="preserve">obvesti tudi vse </w:t>
            </w:r>
            <w:r w:rsidR="008A6AD3" w:rsidRPr="00F7483E">
              <w:rPr>
                <w:rFonts w:ascii="Calibri" w:hAnsi="Calibri" w:cs="Arial"/>
                <w:bCs/>
                <w:szCs w:val="20"/>
              </w:rPr>
              <w:t xml:space="preserve">vodje </w:t>
            </w:r>
            <w:r w:rsidRPr="00F7483E">
              <w:rPr>
                <w:rFonts w:ascii="Calibri" w:hAnsi="Calibri" w:cs="Arial"/>
                <w:bCs/>
                <w:szCs w:val="20"/>
              </w:rPr>
              <w:t>NOE v okviru OU.</w:t>
            </w:r>
          </w:p>
        </w:tc>
        <w:tc>
          <w:tcPr>
            <w:tcW w:w="1348" w:type="dxa"/>
            <w:shd w:val="clear" w:color="auto" w:fill="auto"/>
          </w:tcPr>
          <w:p w:rsidR="004A563C" w:rsidRDefault="004A563C" w:rsidP="00806A30">
            <w:pPr>
              <w:jc w:val="both"/>
              <w:rPr>
                <w:rFonts w:ascii="Calibri" w:hAnsi="Calibri" w:cs="Arial"/>
                <w:bCs/>
                <w:szCs w:val="20"/>
              </w:rPr>
            </w:pPr>
            <w:r w:rsidRPr="007E3842">
              <w:rPr>
                <w:rFonts w:ascii="Calibri" w:hAnsi="Calibri" w:cs="Arial"/>
                <w:bCs/>
                <w:szCs w:val="20"/>
              </w:rPr>
              <w:t>Tekoče naloge</w:t>
            </w:r>
          </w:p>
          <w:p w:rsidR="004564BE" w:rsidRDefault="004564BE" w:rsidP="00806A30">
            <w:pPr>
              <w:jc w:val="both"/>
              <w:rPr>
                <w:rFonts w:ascii="Calibri" w:hAnsi="Calibri" w:cs="Arial"/>
                <w:bCs/>
                <w:szCs w:val="20"/>
              </w:rPr>
            </w:pPr>
          </w:p>
          <w:p w:rsidR="004564BE" w:rsidRDefault="004564BE" w:rsidP="00806A30">
            <w:pPr>
              <w:jc w:val="both"/>
              <w:rPr>
                <w:rFonts w:ascii="Calibri" w:hAnsi="Calibri" w:cs="Arial"/>
                <w:bCs/>
                <w:szCs w:val="20"/>
              </w:rPr>
            </w:pPr>
          </w:p>
          <w:p w:rsidR="004564BE" w:rsidRPr="007E3842" w:rsidRDefault="004564BE" w:rsidP="00806A30">
            <w:pPr>
              <w:jc w:val="both"/>
              <w:rPr>
                <w:rFonts w:ascii="Calibri" w:hAnsi="Calibri" w:cs="Arial"/>
                <w:bCs/>
                <w:szCs w:val="20"/>
              </w:rPr>
            </w:pPr>
          </w:p>
        </w:tc>
        <w:tc>
          <w:tcPr>
            <w:tcW w:w="2238" w:type="dxa"/>
            <w:shd w:val="clear" w:color="auto" w:fill="auto"/>
          </w:tcPr>
          <w:p w:rsidR="00F7483E" w:rsidRDefault="004C1515" w:rsidP="00A22058">
            <w:pPr>
              <w:jc w:val="both"/>
              <w:rPr>
                <w:rFonts w:ascii="Calibri" w:hAnsi="Calibri" w:cs="Arial"/>
                <w:bCs/>
                <w:szCs w:val="20"/>
              </w:rPr>
            </w:pPr>
            <w:r>
              <w:rPr>
                <w:rFonts w:ascii="Calibri" w:hAnsi="Calibri" w:cs="Arial"/>
                <w:bCs/>
                <w:szCs w:val="20"/>
              </w:rPr>
              <w:t xml:space="preserve">Posredovano obvestilo in </w:t>
            </w:r>
            <w:r w:rsidR="004A563C" w:rsidRPr="007E3842">
              <w:rPr>
                <w:rFonts w:ascii="Calibri" w:hAnsi="Calibri" w:cs="Arial"/>
                <w:bCs/>
                <w:szCs w:val="20"/>
              </w:rPr>
              <w:t>dokumenti po e-pošti</w:t>
            </w:r>
            <w:r w:rsidR="00F7483E">
              <w:rPr>
                <w:rFonts w:ascii="Calibri" w:hAnsi="Calibri" w:cs="Arial"/>
                <w:bCs/>
                <w:szCs w:val="20"/>
              </w:rPr>
              <w:t xml:space="preserve"> </w:t>
            </w:r>
            <w:r w:rsidR="00A91A8E">
              <w:rPr>
                <w:rFonts w:ascii="Calibri" w:hAnsi="Calibri" w:cs="Arial"/>
                <w:bCs/>
                <w:szCs w:val="20"/>
              </w:rPr>
              <w:t xml:space="preserve">na </w:t>
            </w:r>
            <w:r>
              <w:rPr>
                <w:rFonts w:ascii="Calibri" w:hAnsi="Calibri" w:cs="Arial"/>
                <w:bCs/>
                <w:szCs w:val="20"/>
              </w:rPr>
              <w:t xml:space="preserve">PO in vodje </w:t>
            </w:r>
            <w:r w:rsidR="00A91A8E">
              <w:rPr>
                <w:rFonts w:ascii="Calibri" w:hAnsi="Calibri" w:cs="Arial"/>
                <w:bCs/>
                <w:szCs w:val="20"/>
              </w:rPr>
              <w:t xml:space="preserve">NOE </w:t>
            </w:r>
            <w:r w:rsidR="00F7483E">
              <w:rPr>
                <w:rFonts w:ascii="Calibri" w:hAnsi="Calibri" w:cs="Arial"/>
                <w:bCs/>
                <w:szCs w:val="20"/>
              </w:rPr>
              <w:t>OU</w:t>
            </w:r>
          </w:p>
          <w:p w:rsidR="00F7483E" w:rsidRDefault="00F7483E" w:rsidP="00A22058">
            <w:pPr>
              <w:jc w:val="both"/>
              <w:rPr>
                <w:rFonts w:ascii="Calibri" w:hAnsi="Calibri" w:cs="Arial"/>
                <w:bCs/>
                <w:szCs w:val="20"/>
              </w:rPr>
            </w:pPr>
          </w:p>
          <w:p w:rsidR="00F7483E" w:rsidRDefault="00F7483E" w:rsidP="00A22058">
            <w:pPr>
              <w:jc w:val="both"/>
              <w:rPr>
                <w:rFonts w:ascii="Calibri" w:hAnsi="Calibri" w:cs="Arial"/>
                <w:bCs/>
                <w:szCs w:val="20"/>
              </w:rPr>
            </w:pPr>
          </w:p>
          <w:p w:rsidR="005741E1" w:rsidRPr="007E3842" w:rsidRDefault="004C1515" w:rsidP="00A22058">
            <w:pPr>
              <w:jc w:val="both"/>
              <w:rPr>
                <w:rFonts w:ascii="Calibri" w:hAnsi="Calibri" w:cs="Arial"/>
                <w:bCs/>
                <w:szCs w:val="20"/>
              </w:rPr>
            </w:pPr>
            <w:r>
              <w:rPr>
                <w:rFonts w:ascii="Calibri" w:hAnsi="Calibri" w:cs="Arial"/>
                <w:bCs/>
                <w:szCs w:val="20"/>
              </w:rPr>
              <w:t>o</w:t>
            </w:r>
            <w:r w:rsidR="00A91A8E">
              <w:rPr>
                <w:rFonts w:ascii="Calibri" w:hAnsi="Calibri" w:cs="Arial"/>
                <w:bCs/>
                <w:szCs w:val="20"/>
              </w:rPr>
              <w:t xml:space="preserve">bjava </w:t>
            </w:r>
            <w:r>
              <w:rPr>
                <w:rFonts w:ascii="Calibri" w:hAnsi="Calibri" w:cs="Arial"/>
                <w:bCs/>
                <w:szCs w:val="20"/>
              </w:rPr>
              <w:t xml:space="preserve">na spletni strani </w:t>
            </w:r>
            <w:proofErr w:type="spellStart"/>
            <w:r w:rsidR="005741E1">
              <w:rPr>
                <w:rFonts w:ascii="Calibri" w:hAnsi="Calibri" w:cs="Arial"/>
                <w:bCs/>
                <w:szCs w:val="20"/>
              </w:rPr>
              <w:t>www.eu</w:t>
            </w:r>
            <w:proofErr w:type="spellEnd"/>
            <w:r w:rsidR="005741E1">
              <w:rPr>
                <w:rFonts w:ascii="Calibri" w:hAnsi="Calibri" w:cs="Arial"/>
                <w:bCs/>
                <w:szCs w:val="20"/>
              </w:rPr>
              <w:t>-</w:t>
            </w:r>
            <w:proofErr w:type="spellStart"/>
            <w:r w:rsidR="005741E1">
              <w:rPr>
                <w:rFonts w:ascii="Calibri" w:hAnsi="Calibri" w:cs="Arial"/>
                <w:bCs/>
                <w:szCs w:val="20"/>
              </w:rPr>
              <w:t>skladi.si</w:t>
            </w:r>
            <w:proofErr w:type="spellEnd"/>
          </w:p>
        </w:tc>
      </w:tr>
      <w:tr w:rsidR="00C706A6" w:rsidRPr="007E3842" w:rsidTr="002925E0">
        <w:trPr>
          <w:tblCellSpacing w:w="20" w:type="dxa"/>
        </w:trPr>
        <w:tc>
          <w:tcPr>
            <w:tcW w:w="2088" w:type="dxa"/>
            <w:shd w:val="clear" w:color="auto" w:fill="auto"/>
          </w:tcPr>
          <w:p w:rsidR="00C706A6" w:rsidRPr="00412FE3" w:rsidRDefault="00C706A6" w:rsidP="00C706A6">
            <w:pPr>
              <w:jc w:val="both"/>
              <w:rPr>
                <w:rFonts w:ascii="Calibri" w:hAnsi="Calibri" w:cs="Arial"/>
                <w:szCs w:val="20"/>
              </w:rPr>
            </w:pPr>
            <w:r w:rsidRPr="00412FE3">
              <w:rPr>
                <w:rFonts w:ascii="Calibri" w:hAnsi="Calibri" w:cs="Arial"/>
                <w:szCs w:val="20"/>
              </w:rPr>
              <w:t>Sodelovanje pri sodnih postopkih s področja EKP</w:t>
            </w:r>
          </w:p>
        </w:tc>
        <w:tc>
          <w:tcPr>
            <w:tcW w:w="3787" w:type="dxa"/>
            <w:shd w:val="clear" w:color="auto" w:fill="auto"/>
          </w:tcPr>
          <w:p w:rsidR="00C706A6" w:rsidRPr="007E3842" w:rsidRDefault="00E24A61" w:rsidP="00DF593B">
            <w:pPr>
              <w:jc w:val="both"/>
              <w:rPr>
                <w:rFonts w:ascii="Calibri" w:hAnsi="Calibri" w:cs="Arial"/>
                <w:bCs/>
                <w:szCs w:val="20"/>
              </w:rPr>
            </w:pPr>
            <w:r>
              <w:rPr>
                <w:rFonts w:ascii="Calibri" w:hAnsi="Calibri" w:cs="Arial"/>
                <w:bCs/>
                <w:szCs w:val="20"/>
              </w:rPr>
              <w:t xml:space="preserve">Služba </w:t>
            </w:r>
            <w:r w:rsidR="00F7483E">
              <w:rPr>
                <w:rFonts w:ascii="Calibri" w:hAnsi="Calibri" w:cs="Arial"/>
                <w:bCs/>
                <w:szCs w:val="20"/>
              </w:rPr>
              <w:t xml:space="preserve">za </w:t>
            </w:r>
            <w:r>
              <w:rPr>
                <w:rFonts w:ascii="Calibri" w:hAnsi="Calibri" w:cs="Arial"/>
                <w:bCs/>
                <w:szCs w:val="20"/>
              </w:rPr>
              <w:t xml:space="preserve">splošne zadeve </w:t>
            </w:r>
            <w:r w:rsidR="00C706A6">
              <w:rPr>
                <w:rFonts w:ascii="Calibri" w:hAnsi="Calibri" w:cs="Arial"/>
                <w:bCs/>
                <w:szCs w:val="20"/>
              </w:rPr>
              <w:t>sodeluje pri sodnih postopkih, ki jih proti organom v izvajanju EKP sprožijo druge osebe oziroma pri sodnih postopkih, ki jih sprožijo organi</w:t>
            </w:r>
            <w:r>
              <w:rPr>
                <w:rFonts w:ascii="Calibri" w:hAnsi="Calibri" w:cs="Arial"/>
                <w:bCs/>
                <w:szCs w:val="20"/>
              </w:rPr>
              <w:t>,</w:t>
            </w:r>
            <w:r w:rsidR="00C706A6">
              <w:rPr>
                <w:rFonts w:ascii="Calibri" w:hAnsi="Calibri" w:cs="Arial"/>
                <w:bCs/>
                <w:szCs w:val="20"/>
              </w:rPr>
              <w:t xml:space="preserve"> vključeni v izvajanje EKP, skupaj z </w:t>
            </w:r>
            <w:r w:rsidR="00A91E60">
              <w:rPr>
                <w:rFonts w:ascii="Calibri" w:hAnsi="Calibri" w:cs="Arial"/>
                <w:bCs/>
                <w:szCs w:val="20"/>
              </w:rPr>
              <w:t>D</w:t>
            </w:r>
            <w:r w:rsidR="00C706A6">
              <w:rPr>
                <w:rFonts w:ascii="Calibri" w:hAnsi="Calibri" w:cs="Arial"/>
                <w:bCs/>
                <w:szCs w:val="20"/>
              </w:rPr>
              <w:t xml:space="preserve">ržavnim </w:t>
            </w:r>
            <w:r w:rsidR="0075541C">
              <w:rPr>
                <w:rFonts w:ascii="Calibri" w:hAnsi="Calibri" w:cs="Arial"/>
                <w:bCs/>
                <w:szCs w:val="20"/>
              </w:rPr>
              <w:t>odvetništvom</w:t>
            </w:r>
            <w:r w:rsidR="00A91E60">
              <w:rPr>
                <w:rFonts w:ascii="Calibri" w:hAnsi="Calibri" w:cs="Arial"/>
                <w:bCs/>
                <w:szCs w:val="20"/>
              </w:rPr>
              <w:t xml:space="preserve"> RS</w:t>
            </w:r>
            <w:r w:rsidR="00C706A6">
              <w:rPr>
                <w:rFonts w:ascii="Calibri" w:hAnsi="Calibri" w:cs="Arial"/>
                <w:bCs/>
                <w:szCs w:val="20"/>
              </w:rPr>
              <w:t>.</w:t>
            </w:r>
          </w:p>
        </w:tc>
        <w:tc>
          <w:tcPr>
            <w:tcW w:w="1348" w:type="dxa"/>
            <w:shd w:val="clear" w:color="auto" w:fill="auto"/>
          </w:tcPr>
          <w:p w:rsidR="00C706A6" w:rsidRPr="007E3842" w:rsidRDefault="00C706A6" w:rsidP="00C706A6">
            <w:pPr>
              <w:jc w:val="both"/>
              <w:rPr>
                <w:rFonts w:ascii="Calibri" w:hAnsi="Calibri" w:cs="Arial"/>
                <w:bCs/>
                <w:szCs w:val="20"/>
              </w:rPr>
            </w:pPr>
            <w:r w:rsidRPr="007E3842">
              <w:rPr>
                <w:rFonts w:ascii="Calibri" w:hAnsi="Calibri" w:cs="Arial"/>
                <w:bCs/>
                <w:szCs w:val="20"/>
              </w:rPr>
              <w:t>Tekoče naloge</w:t>
            </w:r>
          </w:p>
        </w:tc>
        <w:tc>
          <w:tcPr>
            <w:tcW w:w="2238" w:type="dxa"/>
            <w:shd w:val="clear" w:color="auto" w:fill="auto"/>
          </w:tcPr>
          <w:p w:rsidR="00C706A6" w:rsidRPr="007E3842" w:rsidRDefault="00C706A6" w:rsidP="00806A30">
            <w:pPr>
              <w:jc w:val="both"/>
              <w:rPr>
                <w:rFonts w:ascii="Calibri" w:hAnsi="Calibri" w:cs="Arial"/>
                <w:bCs/>
                <w:szCs w:val="20"/>
              </w:rPr>
            </w:pPr>
            <w:r>
              <w:rPr>
                <w:rFonts w:ascii="Calibri" w:hAnsi="Calibri" w:cs="Arial"/>
                <w:bCs/>
                <w:szCs w:val="20"/>
              </w:rPr>
              <w:t>Dokumentacija sodnega postopka, zapisniki pripravljalnih sestankov, zapisniki morebitnih usklajevalnih sestankov</w:t>
            </w:r>
          </w:p>
        </w:tc>
      </w:tr>
    </w:tbl>
    <w:p w:rsidR="009A50A0" w:rsidRDefault="009A50A0" w:rsidP="00A47094">
      <w:pPr>
        <w:pStyle w:val="Naslov1"/>
        <w:jc w:val="both"/>
        <w:rPr>
          <w:rFonts w:ascii="Calibri" w:hAnsi="Calibri"/>
          <w:sz w:val="20"/>
        </w:rPr>
      </w:pPr>
      <w:bookmarkStart w:id="368" w:name="_Toc285524834"/>
      <w:bookmarkStart w:id="369" w:name="_Toc298223991"/>
      <w:bookmarkStart w:id="370" w:name="_Toc298224114"/>
      <w:bookmarkStart w:id="371" w:name="_Toc298224276"/>
      <w:bookmarkStart w:id="372" w:name="_Toc298224819"/>
      <w:bookmarkStart w:id="373" w:name="_Toc298225085"/>
      <w:bookmarkStart w:id="374" w:name="_Toc298240059"/>
      <w:bookmarkStart w:id="375" w:name="_Toc300659700"/>
      <w:bookmarkStart w:id="376" w:name="_Toc300659741"/>
      <w:bookmarkStart w:id="377" w:name="_Toc310340163"/>
      <w:bookmarkStart w:id="378" w:name="_Toc310864631"/>
    </w:p>
    <w:p w:rsidR="00023812" w:rsidRPr="000F2E17" w:rsidRDefault="00023812" w:rsidP="00023812">
      <w:pPr>
        <w:rPr>
          <w:rFonts w:ascii="Calibri" w:hAnsi="Calibri"/>
          <w:sz w:val="24"/>
          <w:lang w:eastAsia="sl-SI"/>
        </w:rPr>
      </w:pPr>
    </w:p>
    <w:p w:rsidR="00806A30" w:rsidRPr="000F2E17" w:rsidRDefault="00A13C20" w:rsidP="00A47094">
      <w:pPr>
        <w:pStyle w:val="Naslov1"/>
        <w:jc w:val="both"/>
        <w:rPr>
          <w:rFonts w:ascii="Calibri" w:hAnsi="Calibri"/>
        </w:rPr>
      </w:pPr>
      <w:bookmarkStart w:id="379" w:name="_Toc312057460"/>
      <w:bookmarkStart w:id="380" w:name="_Toc313344489"/>
      <w:bookmarkStart w:id="381" w:name="_Toc313351686"/>
      <w:bookmarkStart w:id="382" w:name="_Toc313875117"/>
      <w:bookmarkStart w:id="383" w:name="_Toc313949306"/>
      <w:bookmarkStart w:id="384" w:name="_Toc313954613"/>
      <w:bookmarkStart w:id="385" w:name="_Toc313960120"/>
      <w:bookmarkStart w:id="386" w:name="_Toc313960261"/>
      <w:bookmarkStart w:id="387" w:name="_Toc94262351"/>
      <w:r w:rsidRPr="000F2E17">
        <w:rPr>
          <w:rFonts w:ascii="Calibri" w:hAnsi="Calibri"/>
        </w:rPr>
        <w:lastRenderedPageBreak/>
        <w:t>6</w:t>
      </w:r>
      <w:r w:rsidR="00806A30" w:rsidRPr="000F2E17">
        <w:rPr>
          <w:rFonts w:ascii="Calibri" w:hAnsi="Calibri"/>
        </w:rPr>
        <w:t xml:space="preserve">. </w:t>
      </w:r>
      <w:bookmarkEnd w:id="368"/>
      <w:r w:rsidR="00806A30" w:rsidRPr="000F2E17">
        <w:rPr>
          <w:rFonts w:ascii="Calibri" w:hAnsi="Calibri"/>
        </w:rPr>
        <w:t xml:space="preserve"> Revizije</w:t>
      </w:r>
      <w:bookmarkEnd w:id="369"/>
      <w:bookmarkEnd w:id="370"/>
      <w:bookmarkEnd w:id="371"/>
      <w:bookmarkEnd w:id="372"/>
      <w:bookmarkEnd w:id="373"/>
      <w:bookmarkEnd w:id="374"/>
      <w:bookmarkEnd w:id="375"/>
      <w:bookmarkEnd w:id="376"/>
      <w:r w:rsidR="009D129E" w:rsidRPr="000F2E17">
        <w:rPr>
          <w:rFonts w:ascii="Calibri" w:hAnsi="Calibri"/>
        </w:rPr>
        <w:t xml:space="preserve"> in</w:t>
      </w:r>
      <w:r w:rsidR="00E03B0E" w:rsidRPr="000F2E17">
        <w:rPr>
          <w:rFonts w:ascii="Calibri" w:hAnsi="Calibri"/>
        </w:rPr>
        <w:t xml:space="preserve"> spremljanje uresničevanja</w:t>
      </w:r>
      <w:r w:rsidR="007B25FF" w:rsidRPr="000F2E17">
        <w:rPr>
          <w:rFonts w:ascii="Calibri" w:hAnsi="Calibri"/>
        </w:rPr>
        <w:t xml:space="preserve"> </w:t>
      </w:r>
      <w:r w:rsidR="00BB3D71" w:rsidRPr="000F2E17">
        <w:rPr>
          <w:rFonts w:ascii="Calibri" w:hAnsi="Calibri"/>
        </w:rPr>
        <w:t>predvidenih</w:t>
      </w:r>
      <w:r w:rsidR="00E03B0E" w:rsidRPr="000F2E17">
        <w:rPr>
          <w:rFonts w:ascii="Calibri" w:hAnsi="Calibri"/>
        </w:rPr>
        <w:t xml:space="preserve"> ukrepov</w:t>
      </w:r>
      <w:bookmarkEnd w:id="377"/>
      <w:bookmarkEnd w:id="378"/>
      <w:bookmarkEnd w:id="379"/>
      <w:bookmarkEnd w:id="380"/>
      <w:bookmarkEnd w:id="381"/>
      <w:bookmarkEnd w:id="382"/>
      <w:bookmarkEnd w:id="383"/>
      <w:bookmarkEnd w:id="384"/>
      <w:bookmarkEnd w:id="385"/>
      <w:bookmarkEnd w:id="386"/>
      <w:bookmarkEnd w:id="387"/>
    </w:p>
    <w:p w:rsidR="00806A30" w:rsidRPr="007E3842" w:rsidRDefault="00806A30" w:rsidP="00806A30">
      <w:pPr>
        <w:jc w:val="both"/>
        <w:rPr>
          <w:rFonts w:ascii="Calibri" w:hAnsi="Calibri"/>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148"/>
        <w:gridCol w:w="3827"/>
        <w:gridCol w:w="1388"/>
        <w:gridCol w:w="2298"/>
      </w:tblGrid>
      <w:tr w:rsidR="00806A30" w:rsidRPr="007E3842" w:rsidTr="002925E0">
        <w:trPr>
          <w:trHeight w:val="369"/>
          <w:tblCellSpacing w:w="20" w:type="dxa"/>
        </w:trPr>
        <w:tc>
          <w:tcPr>
            <w:tcW w:w="2088" w:type="dxa"/>
            <w:shd w:val="clear" w:color="auto" w:fill="auto"/>
          </w:tcPr>
          <w:p w:rsidR="00806A30" w:rsidRPr="007E3842" w:rsidRDefault="00806A30" w:rsidP="00806A30">
            <w:pPr>
              <w:jc w:val="both"/>
              <w:rPr>
                <w:rFonts w:ascii="Calibri" w:hAnsi="Calibri" w:cs="Arial"/>
                <w:b/>
                <w:bCs/>
                <w:szCs w:val="20"/>
              </w:rPr>
            </w:pPr>
            <w:r w:rsidRPr="007E3842">
              <w:rPr>
                <w:rFonts w:ascii="Calibri" w:hAnsi="Calibri" w:cs="Arial"/>
                <w:b/>
                <w:bCs/>
                <w:szCs w:val="20"/>
              </w:rPr>
              <w:t>Vsebina</w:t>
            </w:r>
          </w:p>
        </w:tc>
        <w:tc>
          <w:tcPr>
            <w:tcW w:w="3787" w:type="dxa"/>
            <w:shd w:val="clear" w:color="auto" w:fill="auto"/>
          </w:tcPr>
          <w:p w:rsidR="00806A30" w:rsidRPr="007E3842" w:rsidRDefault="00806A30" w:rsidP="00806A30">
            <w:pPr>
              <w:jc w:val="both"/>
              <w:rPr>
                <w:rFonts w:ascii="Calibri" w:hAnsi="Calibri" w:cs="Arial"/>
                <w:b/>
                <w:bCs/>
                <w:szCs w:val="20"/>
              </w:rPr>
            </w:pPr>
            <w:r w:rsidRPr="007E3842">
              <w:rPr>
                <w:rFonts w:ascii="Calibri" w:hAnsi="Calibri" w:cs="Arial"/>
                <w:b/>
                <w:bCs/>
                <w:szCs w:val="20"/>
              </w:rPr>
              <w:t xml:space="preserve">Izvedba </w:t>
            </w:r>
          </w:p>
        </w:tc>
        <w:tc>
          <w:tcPr>
            <w:tcW w:w="1348" w:type="dxa"/>
            <w:shd w:val="clear" w:color="auto" w:fill="auto"/>
          </w:tcPr>
          <w:p w:rsidR="00806A30" w:rsidRPr="007E3842" w:rsidRDefault="00806A30" w:rsidP="00806A30">
            <w:pPr>
              <w:jc w:val="both"/>
              <w:rPr>
                <w:rFonts w:ascii="Calibri" w:hAnsi="Calibri" w:cs="Arial"/>
                <w:b/>
                <w:bCs/>
                <w:szCs w:val="20"/>
              </w:rPr>
            </w:pPr>
            <w:r w:rsidRPr="007E3842">
              <w:rPr>
                <w:rFonts w:ascii="Calibri" w:hAnsi="Calibri" w:cs="Arial"/>
                <w:b/>
                <w:bCs/>
                <w:szCs w:val="20"/>
              </w:rPr>
              <w:t>Potrditev</w:t>
            </w:r>
          </w:p>
        </w:tc>
        <w:tc>
          <w:tcPr>
            <w:tcW w:w="2238" w:type="dxa"/>
            <w:shd w:val="clear" w:color="auto" w:fill="auto"/>
          </w:tcPr>
          <w:p w:rsidR="00806A30" w:rsidRPr="007E3842" w:rsidRDefault="00806A30" w:rsidP="00806A30">
            <w:pPr>
              <w:jc w:val="both"/>
              <w:rPr>
                <w:rFonts w:ascii="Calibri" w:hAnsi="Calibri" w:cs="Arial"/>
                <w:b/>
                <w:bCs/>
                <w:szCs w:val="20"/>
              </w:rPr>
            </w:pPr>
            <w:r w:rsidRPr="007E3842">
              <w:rPr>
                <w:rFonts w:ascii="Calibri" w:hAnsi="Calibri" w:cs="Arial"/>
                <w:b/>
                <w:bCs/>
                <w:szCs w:val="20"/>
              </w:rPr>
              <w:t xml:space="preserve">Dokumenti </w:t>
            </w:r>
            <w:r w:rsidR="00476F5A" w:rsidRPr="007E3842">
              <w:rPr>
                <w:rFonts w:ascii="Calibri" w:hAnsi="Calibri" w:cs="Arial"/>
                <w:b/>
                <w:bCs/>
                <w:szCs w:val="20"/>
              </w:rPr>
              <w:t>UKP</w:t>
            </w:r>
            <w:r w:rsidRPr="007E3842">
              <w:rPr>
                <w:rFonts w:ascii="Calibri" w:hAnsi="Calibri" w:cs="Arial"/>
                <w:b/>
                <w:bCs/>
                <w:szCs w:val="20"/>
              </w:rPr>
              <w:t xml:space="preserve"> na razpolago</w:t>
            </w:r>
          </w:p>
        </w:tc>
      </w:tr>
      <w:tr w:rsidR="00806A30" w:rsidRPr="007E3842" w:rsidTr="002925E0">
        <w:trPr>
          <w:trHeight w:val="291"/>
          <w:tblCellSpacing w:w="20" w:type="dxa"/>
        </w:trPr>
        <w:tc>
          <w:tcPr>
            <w:tcW w:w="2088" w:type="dxa"/>
            <w:shd w:val="clear" w:color="auto" w:fill="auto"/>
          </w:tcPr>
          <w:p w:rsidR="00806A30" w:rsidRPr="007E3842" w:rsidRDefault="00806A30" w:rsidP="00806A30">
            <w:pPr>
              <w:jc w:val="both"/>
              <w:rPr>
                <w:rFonts w:ascii="Calibri" w:hAnsi="Calibri" w:cs="Arial"/>
                <w:b/>
                <w:szCs w:val="20"/>
              </w:rPr>
            </w:pPr>
            <w:r w:rsidRPr="007E3842">
              <w:rPr>
                <w:rFonts w:ascii="Calibri" w:hAnsi="Calibri" w:cs="Arial"/>
                <w:b/>
                <w:szCs w:val="20"/>
              </w:rPr>
              <w:t>Koordinacija  izvedbe EU revizij</w:t>
            </w:r>
            <w:r w:rsidR="00317663">
              <w:rPr>
                <w:rFonts w:ascii="Calibri" w:hAnsi="Calibri" w:cs="Arial"/>
                <w:b/>
                <w:szCs w:val="20"/>
              </w:rPr>
              <w:t xml:space="preserve"> </w:t>
            </w:r>
            <w:r w:rsidRPr="007E3842">
              <w:rPr>
                <w:rFonts w:ascii="Calibri" w:hAnsi="Calibri" w:cs="Arial"/>
                <w:b/>
                <w:szCs w:val="20"/>
              </w:rPr>
              <w:t>- revizij  EK in ERS</w:t>
            </w:r>
          </w:p>
        </w:tc>
        <w:tc>
          <w:tcPr>
            <w:tcW w:w="3787" w:type="dxa"/>
            <w:shd w:val="clear" w:color="auto" w:fill="auto"/>
          </w:tcPr>
          <w:p w:rsidR="003E72EF" w:rsidRDefault="00F7062B" w:rsidP="009D2DA7">
            <w:pPr>
              <w:jc w:val="both"/>
              <w:rPr>
                <w:rFonts w:ascii="Calibri" w:hAnsi="Calibri" w:cs="Arial"/>
                <w:bCs/>
                <w:szCs w:val="20"/>
              </w:rPr>
            </w:pPr>
            <w:r>
              <w:rPr>
                <w:rFonts w:ascii="Calibri" w:hAnsi="Calibri" w:cs="Arial"/>
                <w:bCs/>
                <w:szCs w:val="20"/>
              </w:rPr>
              <w:t>Sektor za razvoj in upravljanje</w:t>
            </w:r>
            <w:r w:rsidR="002D1A5C" w:rsidRPr="007E3842">
              <w:rPr>
                <w:rFonts w:ascii="Calibri" w:hAnsi="Calibri" w:cs="Arial"/>
                <w:bCs/>
                <w:szCs w:val="20"/>
              </w:rPr>
              <w:t xml:space="preserve"> </w:t>
            </w:r>
            <w:r w:rsidR="00806A30" w:rsidRPr="007E3842">
              <w:rPr>
                <w:rFonts w:ascii="Calibri" w:hAnsi="Calibri" w:cs="Arial"/>
                <w:bCs/>
                <w:szCs w:val="20"/>
              </w:rPr>
              <w:t>koordinira pripravo na izvedbo revizij</w:t>
            </w:r>
            <w:r w:rsidR="002D6D75" w:rsidRPr="007E3842">
              <w:rPr>
                <w:rFonts w:ascii="Calibri" w:hAnsi="Calibri" w:cs="Arial"/>
                <w:bCs/>
                <w:szCs w:val="20"/>
              </w:rPr>
              <w:t xml:space="preserve"> ter ob tem vklj</w:t>
            </w:r>
            <w:r w:rsidR="00C10DDB" w:rsidRPr="007E3842">
              <w:rPr>
                <w:rFonts w:ascii="Calibri" w:hAnsi="Calibri" w:cs="Arial"/>
                <w:bCs/>
                <w:szCs w:val="20"/>
              </w:rPr>
              <w:t>učuje ostale sek</w:t>
            </w:r>
            <w:r w:rsidR="00EA30FD" w:rsidRPr="007E3842">
              <w:rPr>
                <w:rFonts w:ascii="Calibri" w:hAnsi="Calibri" w:cs="Arial"/>
                <w:bCs/>
                <w:szCs w:val="20"/>
              </w:rPr>
              <w:t>torje</w:t>
            </w:r>
            <w:r w:rsidR="002D6D75" w:rsidRPr="007E3842">
              <w:rPr>
                <w:rFonts w:ascii="Calibri" w:hAnsi="Calibri" w:cs="Arial"/>
                <w:bCs/>
                <w:szCs w:val="20"/>
              </w:rPr>
              <w:t>. Pri izvedbi revizij sodelujejo</w:t>
            </w:r>
            <w:r w:rsidR="002972F5" w:rsidRPr="007E3842">
              <w:rPr>
                <w:rFonts w:ascii="Calibri" w:hAnsi="Calibri" w:cs="Arial"/>
                <w:bCs/>
                <w:szCs w:val="20"/>
              </w:rPr>
              <w:t xml:space="preserve"> </w:t>
            </w:r>
            <w:r w:rsidR="00DB130B">
              <w:rPr>
                <w:rFonts w:ascii="Calibri" w:hAnsi="Calibri" w:cs="Arial"/>
                <w:bCs/>
                <w:szCs w:val="20"/>
              </w:rPr>
              <w:t>NOE</w:t>
            </w:r>
            <w:r w:rsidR="001868BC" w:rsidRPr="007E3842">
              <w:rPr>
                <w:rFonts w:ascii="Calibri" w:hAnsi="Calibri" w:cs="Arial"/>
                <w:bCs/>
                <w:szCs w:val="20"/>
              </w:rPr>
              <w:t xml:space="preserve"> glede na področje</w:t>
            </w:r>
            <w:r w:rsidR="002B7F79">
              <w:rPr>
                <w:rFonts w:ascii="Calibri" w:hAnsi="Calibri" w:cs="Arial"/>
                <w:bCs/>
                <w:szCs w:val="20"/>
              </w:rPr>
              <w:t xml:space="preserve"> dela</w:t>
            </w:r>
            <w:r w:rsidR="001868BC" w:rsidRPr="007E3842">
              <w:rPr>
                <w:rFonts w:ascii="Calibri" w:hAnsi="Calibri" w:cs="Arial"/>
                <w:bCs/>
                <w:szCs w:val="20"/>
              </w:rPr>
              <w:t xml:space="preserve"> in vsebino revizij</w:t>
            </w:r>
            <w:r w:rsidR="002972F5" w:rsidRPr="007E3842">
              <w:rPr>
                <w:rFonts w:ascii="Calibri" w:hAnsi="Calibri" w:cs="Arial"/>
                <w:bCs/>
                <w:szCs w:val="20"/>
              </w:rPr>
              <w:t xml:space="preserve"> (</w:t>
            </w:r>
            <w:r w:rsidR="009D2DA7">
              <w:rPr>
                <w:rFonts w:ascii="Calibri" w:hAnsi="Calibri" w:cs="Arial"/>
                <w:bCs/>
                <w:szCs w:val="20"/>
              </w:rPr>
              <w:t xml:space="preserve">npr. </w:t>
            </w:r>
            <w:r w:rsidR="00317663">
              <w:rPr>
                <w:rFonts w:ascii="Calibri" w:hAnsi="Calibri" w:cs="Arial"/>
                <w:bCs/>
                <w:szCs w:val="20"/>
              </w:rPr>
              <w:t>S</w:t>
            </w:r>
            <w:r w:rsidR="001C6A9C">
              <w:rPr>
                <w:rFonts w:ascii="Calibri" w:hAnsi="Calibri" w:cs="Arial"/>
                <w:bCs/>
                <w:szCs w:val="20"/>
              </w:rPr>
              <w:t>ektor za sklade</w:t>
            </w:r>
            <w:r w:rsidR="009D2DA7">
              <w:rPr>
                <w:rFonts w:ascii="Calibri" w:hAnsi="Calibri" w:cs="Arial"/>
                <w:bCs/>
                <w:szCs w:val="20"/>
              </w:rPr>
              <w:t xml:space="preserve">, </w:t>
            </w:r>
            <w:r w:rsidR="001C6A9C">
              <w:rPr>
                <w:rFonts w:ascii="Calibri" w:hAnsi="Calibri" w:cs="Arial"/>
                <w:bCs/>
                <w:szCs w:val="20"/>
              </w:rPr>
              <w:t xml:space="preserve">Oddelek za kontrole Cilj 1, </w:t>
            </w:r>
            <w:r w:rsidR="009D2DA7">
              <w:rPr>
                <w:rFonts w:ascii="Calibri" w:hAnsi="Calibri" w:cs="Arial"/>
                <w:bCs/>
                <w:szCs w:val="20"/>
              </w:rPr>
              <w:t>Sektor za informacijsko podporo itd.</w:t>
            </w:r>
            <w:r w:rsidR="00581773" w:rsidRPr="007E3842">
              <w:rPr>
                <w:rFonts w:ascii="Calibri" w:hAnsi="Calibri" w:cs="Arial"/>
                <w:bCs/>
                <w:szCs w:val="20"/>
              </w:rPr>
              <w:t>)</w:t>
            </w:r>
            <w:r w:rsidR="000326D0" w:rsidRPr="007E3842">
              <w:rPr>
                <w:rFonts w:ascii="Calibri" w:hAnsi="Calibri" w:cs="Arial"/>
                <w:bCs/>
                <w:szCs w:val="20"/>
              </w:rPr>
              <w:t>.</w:t>
            </w:r>
            <w:r w:rsidR="00755804" w:rsidRPr="007E3842">
              <w:rPr>
                <w:rFonts w:ascii="Calibri" w:hAnsi="Calibri" w:cs="Arial"/>
                <w:bCs/>
                <w:szCs w:val="20"/>
              </w:rPr>
              <w:t xml:space="preserve"> </w:t>
            </w:r>
            <w:r w:rsidR="000326D0" w:rsidRPr="007E3842">
              <w:rPr>
                <w:rFonts w:ascii="Calibri" w:hAnsi="Calibri" w:cs="Arial"/>
                <w:bCs/>
                <w:szCs w:val="20"/>
              </w:rPr>
              <w:t>P</w:t>
            </w:r>
            <w:r w:rsidR="003E72EF">
              <w:rPr>
                <w:rFonts w:ascii="Calibri" w:hAnsi="Calibri" w:cs="Arial"/>
                <w:bCs/>
                <w:szCs w:val="20"/>
              </w:rPr>
              <w:t xml:space="preserve">red začetkom revizije </w:t>
            </w:r>
            <w:r>
              <w:rPr>
                <w:rFonts w:ascii="Calibri" w:hAnsi="Calibri" w:cs="Arial"/>
                <w:bCs/>
                <w:szCs w:val="20"/>
              </w:rPr>
              <w:t>Sektor za razvoj in upravljanje</w:t>
            </w:r>
            <w:r w:rsidR="00755804" w:rsidRPr="007E3842">
              <w:rPr>
                <w:rFonts w:ascii="Calibri" w:hAnsi="Calibri" w:cs="Arial"/>
                <w:bCs/>
                <w:szCs w:val="20"/>
              </w:rPr>
              <w:t xml:space="preserve"> skliče usklajevalni sestanek</w:t>
            </w:r>
            <w:r w:rsidR="005E6A7E" w:rsidRPr="007E3842">
              <w:rPr>
                <w:rFonts w:ascii="Calibri" w:hAnsi="Calibri" w:cs="Arial"/>
                <w:bCs/>
                <w:szCs w:val="20"/>
              </w:rPr>
              <w:t>,</w:t>
            </w:r>
            <w:r w:rsidR="00755804" w:rsidRPr="007E3842">
              <w:rPr>
                <w:rFonts w:ascii="Calibri" w:hAnsi="Calibri" w:cs="Arial"/>
                <w:bCs/>
                <w:szCs w:val="20"/>
              </w:rPr>
              <w:t xml:space="preserve"> na katerem se dogovori o načinu dela, rokih in nalogah </w:t>
            </w:r>
            <w:r w:rsidR="009D2DA7">
              <w:rPr>
                <w:rFonts w:ascii="Calibri" w:hAnsi="Calibri" w:cs="Arial"/>
                <w:bCs/>
                <w:szCs w:val="20"/>
              </w:rPr>
              <w:t xml:space="preserve">posameznih </w:t>
            </w:r>
            <w:r w:rsidR="00755804" w:rsidRPr="007E3842">
              <w:rPr>
                <w:rFonts w:ascii="Calibri" w:hAnsi="Calibri" w:cs="Arial"/>
                <w:bCs/>
                <w:szCs w:val="20"/>
              </w:rPr>
              <w:t>sektorjev</w:t>
            </w:r>
            <w:r w:rsidR="002D6D75" w:rsidRPr="007E3842">
              <w:rPr>
                <w:rFonts w:ascii="Calibri" w:hAnsi="Calibri" w:cs="Arial"/>
                <w:bCs/>
                <w:szCs w:val="20"/>
              </w:rPr>
              <w:t>.</w:t>
            </w:r>
            <w:r w:rsidR="00806A30" w:rsidRPr="007E3842">
              <w:rPr>
                <w:rFonts w:ascii="Calibri" w:hAnsi="Calibri" w:cs="Arial"/>
                <w:bCs/>
                <w:szCs w:val="20"/>
              </w:rPr>
              <w:t xml:space="preserve"> </w:t>
            </w:r>
          </w:p>
          <w:p w:rsidR="00806A30" w:rsidRPr="007E3842" w:rsidRDefault="009D2DA7" w:rsidP="009D2DA7">
            <w:pPr>
              <w:jc w:val="both"/>
              <w:rPr>
                <w:rFonts w:ascii="Calibri" w:hAnsi="Calibri" w:cs="Arial"/>
                <w:bCs/>
                <w:szCs w:val="20"/>
              </w:rPr>
            </w:pPr>
            <w:r>
              <w:rPr>
                <w:rFonts w:ascii="Calibri" w:hAnsi="Calibri" w:cs="Arial"/>
                <w:bCs/>
                <w:szCs w:val="20"/>
              </w:rPr>
              <w:t xml:space="preserve">Odgovorna oseba </w:t>
            </w:r>
            <w:r w:rsidR="00317663">
              <w:rPr>
                <w:rFonts w:ascii="Calibri" w:hAnsi="Calibri" w:cs="Arial"/>
                <w:bCs/>
                <w:szCs w:val="20"/>
              </w:rPr>
              <w:t>OU</w:t>
            </w:r>
            <w:r w:rsidR="00476F5A" w:rsidRPr="007E3842">
              <w:rPr>
                <w:rFonts w:ascii="Calibri" w:hAnsi="Calibri" w:cs="Arial"/>
                <w:bCs/>
                <w:szCs w:val="20"/>
              </w:rPr>
              <w:t xml:space="preserve"> </w:t>
            </w:r>
            <w:r w:rsidR="00806A30" w:rsidRPr="007E3842">
              <w:rPr>
                <w:rFonts w:ascii="Calibri" w:hAnsi="Calibri" w:cs="Arial"/>
                <w:bCs/>
                <w:szCs w:val="20"/>
              </w:rPr>
              <w:t xml:space="preserve">preko </w:t>
            </w:r>
            <w:r w:rsidR="00F7062B">
              <w:rPr>
                <w:rFonts w:ascii="Calibri" w:hAnsi="Calibri" w:cs="Arial"/>
                <w:bCs/>
                <w:szCs w:val="20"/>
              </w:rPr>
              <w:t>Sektor</w:t>
            </w:r>
            <w:r w:rsidR="002B7F79">
              <w:rPr>
                <w:rFonts w:ascii="Calibri" w:hAnsi="Calibri" w:cs="Arial"/>
                <w:bCs/>
                <w:szCs w:val="20"/>
              </w:rPr>
              <w:t>ja</w:t>
            </w:r>
            <w:r w:rsidR="00F7062B">
              <w:rPr>
                <w:rFonts w:ascii="Calibri" w:hAnsi="Calibri" w:cs="Arial"/>
                <w:bCs/>
                <w:szCs w:val="20"/>
              </w:rPr>
              <w:t xml:space="preserve"> za razvoj in upravljanje</w:t>
            </w:r>
            <w:r w:rsidR="002D1A5C" w:rsidRPr="007E3842">
              <w:rPr>
                <w:rFonts w:ascii="Calibri" w:hAnsi="Calibri" w:cs="Arial"/>
                <w:bCs/>
                <w:szCs w:val="20"/>
              </w:rPr>
              <w:t xml:space="preserve"> p</w:t>
            </w:r>
            <w:r w:rsidR="00806A30" w:rsidRPr="007E3842">
              <w:rPr>
                <w:rFonts w:ascii="Calibri" w:hAnsi="Calibri" w:cs="Arial"/>
                <w:bCs/>
                <w:szCs w:val="20"/>
              </w:rPr>
              <w:t xml:space="preserve">osreduje osnutke revizijskih poročil </w:t>
            </w:r>
            <w:r w:rsidR="00317663">
              <w:rPr>
                <w:rFonts w:ascii="Calibri" w:hAnsi="Calibri" w:cs="Arial"/>
                <w:bCs/>
                <w:szCs w:val="20"/>
              </w:rPr>
              <w:t>PO</w:t>
            </w:r>
            <w:r w:rsidR="00806A30" w:rsidRPr="007E3842">
              <w:rPr>
                <w:rFonts w:ascii="Calibri" w:hAnsi="Calibri" w:cs="Arial"/>
                <w:bCs/>
                <w:szCs w:val="20"/>
              </w:rPr>
              <w:t xml:space="preserve"> ter koordinira pripravo odzivnega poročila, </w:t>
            </w:r>
            <w:r w:rsidR="00025A51" w:rsidRPr="007E3842">
              <w:rPr>
                <w:rFonts w:ascii="Calibri" w:hAnsi="Calibri" w:cs="Arial"/>
                <w:bCs/>
                <w:szCs w:val="20"/>
              </w:rPr>
              <w:t xml:space="preserve">pri </w:t>
            </w:r>
            <w:r>
              <w:rPr>
                <w:rFonts w:ascii="Calibri" w:hAnsi="Calibri" w:cs="Arial"/>
                <w:bCs/>
                <w:szCs w:val="20"/>
              </w:rPr>
              <w:t>katerem</w:t>
            </w:r>
            <w:r w:rsidR="00774994">
              <w:rPr>
                <w:rFonts w:ascii="Calibri" w:hAnsi="Calibri" w:cs="Arial"/>
                <w:bCs/>
                <w:szCs w:val="20"/>
              </w:rPr>
              <w:t xml:space="preserve"> </w:t>
            </w:r>
            <w:r w:rsidR="000D5BF2" w:rsidRPr="007E3842">
              <w:rPr>
                <w:rFonts w:ascii="Calibri" w:hAnsi="Calibri" w:cs="Arial"/>
                <w:bCs/>
                <w:szCs w:val="20"/>
              </w:rPr>
              <w:t xml:space="preserve">sodelujejo tudi </w:t>
            </w:r>
            <w:r w:rsidR="002D1A5C" w:rsidRPr="007E3842">
              <w:rPr>
                <w:rFonts w:ascii="Calibri" w:hAnsi="Calibri" w:cs="Arial"/>
                <w:bCs/>
                <w:szCs w:val="20"/>
              </w:rPr>
              <w:t>ostal</w:t>
            </w:r>
            <w:r w:rsidR="002B7F79">
              <w:rPr>
                <w:rFonts w:ascii="Calibri" w:hAnsi="Calibri" w:cs="Arial"/>
                <w:bCs/>
                <w:szCs w:val="20"/>
              </w:rPr>
              <w:t>e</w:t>
            </w:r>
            <w:r w:rsidR="002D1A5C" w:rsidRPr="007E3842">
              <w:rPr>
                <w:rFonts w:ascii="Calibri" w:hAnsi="Calibri" w:cs="Arial"/>
                <w:bCs/>
                <w:szCs w:val="20"/>
              </w:rPr>
              <w:t xml:space="preserve"> </w:t>
            </w:r>
            <w:r w:rsidR="002B7F79">
              <w:rPr>
                <w:rFonts w:ascii="Calibri" w:hAnsi="Calibri" w:cs="Arial"/>
                <w:bCs/>
                <w:szCs w:val="20"/>
              </w:rPr>
              <w:t>NOE</w:t>
            </w:r>
            <w:r w:rsidR="002D1A5C" w:rsidRPr="007E3842">
              <w:rPr>
                <w:rFonts w:ascii="Calibri" w:hAnsi="Calibri" w:cs="Arial"/>
                <w:bCs/>
                <w:szCs w:val="20"/>
              </w:rPr>
              <w:t>,</w:t>
            </w:r>
            <w:r w:rsidR="000D5BF2" w:rsidRPr="007E3842">
              <w:rPr>
                <w:rFonts w:ascii="Calibri" w:hAnsi="Calibri" w:cs="Arial"/>
                <w:bCs/>
                <w:szCs w:val="20"/>
              </w:rPr>
              <w:t xml:space="preserve"> </w:t>
            </w:r>
            <w:r w:rsidR="002D1A5C" w:rsidRPr="007E3842">
              <w:rPr>
                <w:rFonts w:ascii="Calibri" w:hAnsi="Calibri" w:cs="Arial"/>
                <w:bCs/>
                <w:szCs w:val="20"/>
              </w:rPr>
              <w:t>u</w:t>
            </w:r>
            <w:r w:rsidR="00806A30" w:rsidRPr="007E3842">
              <w:rPr>
                <w:rFonts w:ascii="Calibri" w:hAnsi="Calibri" w:cs="Arial"/>
                <w:bCs/>
                <w:szCs w:val="20"/>
              </w:rPr>
              <w:t xml:space="preserve">sklajuje morebitne </w:t>
            </w:r>
            <w:proofErr w:type="spellStart"/>
            <w:r w:rsidR="00806A30" w:rsidRPr="007E3842">
              <w:rPr>
                <w:rFonts w:ascii="Calibri" w:hAnsi="Calibri" w:cs="Arial"/>
                <w:bCs/>
                <w:szCs w:val="20"/>
              </w:rPr>
              <w:t>razčiščevalne</w:t>
            </w:r>
            <w:proofErr w:type="spellEnd"/>
            <w:r w:rsidR="00806A30" w:rsidRPr="007E3842">
              <w:rPr>
                <w:rFonts w:ascii="Calibri" w:hAnsi="Calibri" w:cs="Arial"/>
                <w:bCs/>
                <w:szCs w:val="20"/>
              </w:rPr>
              <w:t xml:space="preserve"> sestanke z EK ter posreduje zaključn</w:t>
            </w:r>
            <w:r w:rsidR="00D1513F" w:rsidRPr="007E3842">
              <w:rPr>
                <w:rFonts w:ascii="Calibri" w:hAnsi="Calibri" w:cs="Arial"/>
                <w:bCs/>
                <w:szCs w:val="20"/>
              </w:rPr>
              <w:t xml:space="preserve">o/končno poročilo </w:t>
            </w:r>
            <w:proofErr w:type="spellStart"/>
            <w:r w:rsidR="00D1513F" w:rsidRPr="007E3842">
              <w:rPr>
                <w:rFonts w:ascii="Calibri" w:hAnsi="Calibri" w:cs="Arial"/>
                <w:bCs/>
                <w:szCs w:val="20"/>
              </w:rPr>
              <w:t>revidirancem</w:t>
            </w:r>
            <w:proofErr w:type="spellEnd"/>
            <w:r w:rsidR="00D1513F" w:rsidRPr="007E3842">
              <w:rPr>
                <w:rFonts w:ascii="Calibri" w:hAnsi="Calibri" w:cs="Arial"/>
                <w:bCs/>
                <w:szCs w:val="20"/>
              </w:rPr>
              <w:t>.</w:t>
            </w:r>
            <w:r w:rsidR="00806A30" w:rsidRPr="007E3842">
              <w:rPr>
                <w:rFonts w:ascii="Calibri" w:hAnsi="Calibri" w:cs="Arial"/>
                <w:bCs/>
                <w:szCs w:val="20"/>
              </w:rPr>
              <w:t xml:space="preserve"> </w:t>
            </w:r>
          </w:p>
        </w:tc>
        <w:tc>
          <w:tcPr>
            <w:tcW w:w="1348" w:type="dxa"/>
            <w:shd w:val="clear" w:color="auto" w:fill="auto"/>
          </w:tcPr>
          <w:p w:rsidR="00806A30" w:rsidRPr="007E3842" w:rsidRDefault="00806A30" w:rsidP="00806A30">
            <w:pPr>
              <w:jc w:val="both"/>
              <w:rPr>
                <w:rFonts w:ascii="Calibri" w:hAnsi="Calibri" w:cs="Arial"/>
                <w:bCs/>
                <w:szCs w:val="20"/>
              </w:rPr>
            </w:pPr>
            <w:r w:rsidRPr="007E3842">
              <w:rPr>
                <w:rFonts w:ascii="Calibri" w:hAnsi="Calibri" w:cs="Arial"/>
                <w:bCs/>
                <w:szCs w:val="20"/>
              </w:rPr>
              <w:t>/</w:t>
            </w:r>
          </w:p>
        </w:tc>
        <w:tc>
          <w:tcPr>
            <w:tcW w:w="2238" w:type="dxa"/>
            <w:shd w:val="clear" w:color="auto" w:fill="auto"/>
          </w:tcPr>
          <w:p w:rsidR="00806A30" w:rsidRPr="007E3842" w:rsidRDefault="00A5707E" w:rsidP="00806A30">
            <w:pPr>
              <w:jc w:val="both"/>
              <w:rPr>
                <w:rFonts w:ascii="Calibri" w:hAnsi="Calibri" w:cs="Arial"/>
                <w:bCs/>
                <w:szCs w:val="20"/>
              </w:rPr>
            </w:pPr>
            <w:r>
              <w:rPr>
                <w:rFonts w:ascii="Calibri" w:hAnsi="Calibri" w:cs="Arial"/>
                <w:bCs/>
                <w:szCs w:val="20"/>
              </w:rPr>
              <w:t>Z</w:t>
            </w:r>
            <w:r w:rsidR="00806A30" w:rsidRPr="007E3842">
              <w:rPr>
                <w:rFonts w:ascii="Calibri" w:hAnsi="Calibri" w:cs="Arial"/>
                <w:bCs/>
                <w:szCs w:val="20"/>
              </w:rPr>
              <w:t>apisniki pripravljalnih sestankov, zapisniki morebitnih usklajevalnih sestankov</w:t>
            </w:r>
          </w:p>
          <w:p w:rsidR="00806A30" w:rsidRPr="007E3842" w:rsidRDefault="00806A30" w:rsidP="00806A30">
            <w:pPr>
              <w:jc w:val="both"/>
              <w:rPr>
                <w:rFonts w:ascii="Calibri" w:hAnsi="Calibri" w:cs="Arial"/>
                <w:bCs/>
                <w:szCs w:val="20"/>
              </w:rPr>
            </w:pPr>
          </w:p>
        </w:tc>
      </w:tr>
      <w:tr w:rsidR="00E03B0E" w:rsidRPr="007E3842" w:rsidTr="002925E0">
        <w:trPr>
          <w:trHeight w:val="267"/>
          <w:tblCellSpacing w:w="20" w:type="dxa"/>
        </w:trPr>
        <w:tc>
          <w:tcPr>
            <w:tcW w:w="2088" w:type="dxa"/>
            <w:shd w:val="clear" w:color="auto" w:fill="auto"/>
          </w:tcPr>
          <w:p w:rsidR="00E03B0E" w:rsidRPr="007E3842" w:rsidRDefault="00E03B0E" w:rsidP="00806A30">
            <w:pPr>
              <w:jc w:val="both"/>
              <w:rPr>
                <w:rFonts w:ascii="Calibri" w:hAnsi="Calibri" w:cs="Arial"/>
                <w:b/>
                <w:szCs w:val="20"/>
              </w:rPr>
            </w:pPr>
            <w:r w:rsidRPr="007E3842">
              <w:rPr>
                <w:rFonts w:ascii="Calibri" w:hAnsi="Calibri" w:cs="Arial"/>
                <w:b/>
                <w:szCs w:val="20"/>
              </w:rPr>
              <w:t>Koordinacija upravljanja s prejetimi revizijskimi poročili</w:t>
            </w:r>
            <w:r w:rsidR="00591803" w:rsidRPr="007E3842">
              <w:rPr>
                <w:rFonts w:ascii="Calibri" w:hAnsi="Calibri" w:cs="Arial"/>
                <w:b/>
                <w:szCs w:val="20"/>
              </w:rPr>
              <w:t xml:space="preserve"> ter spremljanje </w:t>
            </w:r>
            <w:r w:rsidR="009703B7" w:rsidRPr="007E3842">
              <w:rPr>
                <w:rFonts w:ascii="Calibri" w:hAnsi="Calibri" w:cs="Arial"/>
                <w:b/>
                <w:szCs w:val="20"/>
              </w:rPr>
              <w:t>uresničevanja ukrepov</w:t>
            </w:r>
          </w:p>
        </w:tc>
        <w:tc>
          <w:tcPr>
            <w:tcW w:w="3787" w:type="dxa"/>
            <w:shd w:val="clear" w:color="auto" w:fill="auto"/>
          </w:tcPr>
          <w:p w:rsidR="00E03B0E" w:rsidRPr="007E3842" w:rsidRDefault="00F7062B" w:rsidP="008F0475">
            <w:pPr>
              <w:jc w:val="both"/>
              <w:rPr>
                <w:rFonts w:ascii="Calibri" w:hAnsi="Calibri" w:cs="Arial"/>
                <w:bCs/>
                <w:szCs w:val="20"/>
              </w:rPr>
            </w:pPr>
            <w:r>
              <w:rPr>
                <w:rFonts w:ascii="Calibri" w:hAnsi="Calibri" w:cs="Arial"/>
                <w:bCs/>
                <w:szCs w:val="20"/>
              </w:rPr>
              <w:t>Sektor za razvoj in upravljanje</w:t>
            </w:r>
            <w:r w:rsidR="002D1A5C" w:rsidRPr="007E3842">
              <w:rPr>
                <w:rFonts w:ascii="Calibri" w:hAnsi="Calibri" w:cs="Arial"/>
                <w:bCs/>
                <w:szCs w:val="20"/>
              </w:rPr>
              <w:t xml:space="preserve"> </w:t>
            </w:r>
            <w:r w:rsidR="00E03B0E" w:rsidRPr="007E3842">
              <w:rPr>
                <w:rFonts w:ascii="Calibri" w:hAnsi="Calibri" w:cs="Arial"/>
                <w:bCs/>
                <w:szCs w:val="20"/>
              </w:rPr>
              <w:t xml:space="preserve">vodi evidenco vseh revizij in evidenco o revizijskih ugotovitvah. </w:t>
            </w:r>
            <w:r w:rsidR="00E1746E">
              <w:rPr>
                <w:rFonts w:ascii="Calibri" w:hAnsi="Calibri" w:cs="Arial"/>
                <w:bCs/>
                <w:szCs w:val="20"/>
              </w:rPr>
              <w:t>OU</w:t>
            </w:r>
            <w:r w:rsidR="00E1746E" w:rsidRPr="007E3842">
              <w:rPr>
                <w:rFonts w:ascii="Calibri" w:hAnsi="Calibri" w:cs="Arial"/>
                <w:bCs/>
                <w:szCs w:val="20"/>
              </w:rPr>
              <w:t xml:space="preserve"> </w:t>
            </w:r>
            <w:r w:rsidR="00E03B0E" w:rsidRPr="007E3842">
              <w:rPr>
                <w:rFonts w:ascii="Calibri" w:hAnsi="Calibri" w:cs="Arial"/>
                <w:bCs/>
                <w:szCs w:val="20"/>
              </w:rPr>
              <w:t xml:space="preserve">obravnava ugotovitve (glede na delovno področje) ter pripravi skupni </w:t>
            </w:r>
            <w:r w:rsidR="00E1746E">
              <w:rPr>
                <w:rFonts w:ascii="Calibri" w:hAnsi="Calibri" w:cs="Arial"/>
                <w:bCs/>
                <w:szCs w:val="20"/>
              </w:rPr>
              <w:t>od</w:t>
            </w:r>
            <w:r w:rsidR="00E03B0E" w:rsidRPr="007E3842">
              <w:rPr>
                <w:rFonts w:ascii="Calibri" w:hAnsi="Calibri" w:cs="Arial"/>
                <w:bCs/>
                <w:szCs w:val="20"/>
              </w:rPr>
              <w:t>govor</w:t>
            </w:r>
            <w:r w:rsidR="00D31441" w:rsidRPr="007E3842">
              <w:rPr>
                <w:rFonts w:ascii="Calibri" w:hAnsi="Calibri" w:cs="Arial"/>
                <w:bCs/>
                <w:szCs w:val="20"/>
              </w:rPr>
              <w:t xml:space="preserve"> s P</w:t>
            </w:r>
            <w:r w:rsidR="00317663">
              <w:rPr>
                <w:rFonts w:ascii="Calibri" w:hAnsi="Calibri" w:cs="Arial"/>
                <w:bCs/>
                <w:szCs w:val="20"/>
              </w:rPr>
              <w:t>O</w:t>
            </w:r>
            <w:r w:rsidR="00E03B0E" w:rsidRPr="007E3842">
              <w:rPr>
                <w:rFonts w:ascii="Calibri" w:hAnsi="Calibri" w:cs="Arial"/>
                <w:bCs/>
                <w:szCs w:val="20"/>
              </w:rPr>
              <w:t xml:space="preserve"> glede  korektivnih/popravljalnih ukrep</w:t>
            </w:r>
            <w:r w:rsidR="00E1746E">
              <w:rPr>
                <w:rFonts w:ascii="Calibri" w:hAnsi="Calibri" w:cs="Arial"/>
                <w:bCs/>
                <w:szCs w:val="20"/>
              </w:rPr>
              <w:t>ov</w:t>
            </w:r>
            <w:r w:rsidR="00A57F39" w:rsidRPr="007E3842">
              <w:rPr>
                <w:rFonts w:ascii="Calibri" w:hAnsi="Calibri" w:cs="Arial"/>
                <w:bCs/>
                <w:szCs w:val="20"/>
              </w:rPr>
              <w:t xml:space="preserve"> ter akcijski načrt</w:t>
            </w:r>
            <w:r w:rsidR="00E03B0E" w:rsidRPr="007E3842">
              <w:rPr>
                <w:rFonts w:ascii="Calibri" w:hAnsi="Calibri" w:cs="Arial"/>
                <w:bCs/>
                <w:szCs w:val="20"/>
              </w:rPr>
              <w:t xml:space="preserve"> v skladu z dogovorjenimi roki. </w:t>
            </w:r>
            <w:r w:rsidR="00D31441" w:rsidRPr="007E3842">
              <w:rPr>
                <w:rFonts w:ascii="Calibri" w:hAnsi="Calibri" w:cs="Arial"/>
                <w:bCs/>
                <w:szCs w:val="20"/>
              </w:rPr>
              <w:t>Uresničevanje opredeljenih ukrepov</w:t>
            </w:r>
            <w:r w:rsidR="00224CEE" w:rsidRPr="007E3842">
              <w:rPr>
                <w:rFonts w:ascii="Calibri" w:hAnsi="Calibri" w:cs="Arial"/>
                <w:bCs/>
                <w:szCs w:val="20"/>
              </w:rPr>
              <w:t xml:space="preserve"> </w:t>
            </w:r>
            <w:r w:rsidR="001C0890" w:rsidRPr="007E3842">
              <w:rPr>
                <w:rFonts w:ascii="Calibri" w:hAnsi="Calibri" w:cs="Arial"/>
                <w:bCs/>
                <w:szCs w:val="20"/>
              </w:rPr>
              <w:t xml:space="preserve">spremlja </w:t>
            </w:r>
            <w:r>
              <w:rPr>
                <w:rFonts w:ascii="Calibri" w:hAnsi="Calibri" w:cs="Arial"/>
                <w:bCs/>
                <w:szCs w:val="20"/>
              </w:rPr>
              <w:t>Sektor za razvoj in upravljanje</w:t>
            </w:r>
            <w:r w:rsidR="00862B98" w:rsidRPr="007E3842">
              <w:rPr>
                <w:rFonts w:ascii="Calibri" w:hAnsi="Calibri" w:cs="Arial"/>
                <w:bCs/>
                <w:szCs w:val="20"/>
              </w:rPr>
              <w:t>.</w:t>
            </w:r>
            <w:r w:rsidR="00AB7474">
              <w:rPr>
                <w:rFonts w:ascii="Calibri" w:hAnsi="Calibri" w:cs="Arial"/>
                <w:bCs/>
                <w:szCs w:val="20"/>
              </w:rPr>
              <w:t xml:space="preserve"> Revizijska</w:t>
            </w:r>
            <w:r w:rsidR="006F5BF6" w:rsidRPr="007E3842">
              <w:rPr>
                <w:rFonts w:ascii="Calibri" w:hAnsi="Calibri" w:cs="Arial"/>
                <w:bCs/>
                <w:szCs w:val="20"/>
              </w:rPr>
              <w:t xml:space="preserve"> sled dokumentacije posamezne revizije </w:t>
            </w:r>
            <w:r w:rsidR="00AB7474">
              <w:rPr>
                <w:rFonts w:ascii="Calibri" w:hAnsi="Calibri" w:cs="Arial"/>
                <w:bCs/>
                <w:szCs w:val="20"/>
              </w:rPr>
              <w:t xml:space="preserve">se </w:t>
            </w:r>
            <w:r w:rsidR="006F5BF6" w:rsidRPr="007E3842">
              <w:rPr>
                <w:rFonts w:ascii="Calibri" w:hAnsi="Calibri" w:cs="Arial"/>
                <w:bCs/>
                <w:szCs w:val="20"/>
              </w:rPr>
              <w:t xml:space="preserve">vodi </w:t>
            </w:r>
            <w:r w:rsidR="00AB7474">
              <w:rPr>
                <w:rFonts w:ascii="Calibri" w:hAnsi="Calibri" w:cs="Arial"/>
                <w:bCs/>
                <w:szCs w:val="20"/>
              </w:rPr>
              <w:t xml:space="preserve">v </w:t>
            </w:r>
            <w:r>
              <w:rPr>
                <w:rFonts w:ascii="Calibri" w:hAnsi="Calibri" w:cs="Arial"/>
                <w:bCs/>
                <w:szCs w:val="20"/>
              </w:rPr>
              <w:t>Sektor</w:t>
            </w:r>
            <w:r w:rsidR="00AB7474">
              <w:rPr>
                <w:rFonts w:ascii="Calibri" w:hAnsi="Calibri" w:cs="Arial"/>
                <w:bCs/>
                <w:szCs w:val="20"/>
              </w:rPr>
              <w:t>ju</w:t>
            </w:r>
            <w:r>
              <w:rPr>
                <w:rFonts w:ascii="Calibri" w:hAnsi="Calibri" w:cs="Arial"/>
                <w:bCs/>
                <w:szCs w:val="20"/>
              </w:rPr>
              <w:t xml:space="preserve"> za razvoj in upravljanje</w:t>
            </w:r>
            <w:r w:rsidR="006F5BF6" w:rsidRPr="007E3842">
              <w:rPr>
                <w:rFonts w:ascii="Calibri" w:hAnsi="Calibri" w:cs="Arial"/>
                <w:bCs/>
                <w:szCs w:val="20"/>
              </w:rPr>
              <w:t>.</w:t>
            </w:r>
          </w:p>
        </w:tc>
        <w:tc>
          <w:tcPr>
            <w:tcW w:w="1348" w:type="dxa"/>
            <w:shd w:val="clear" w:color="auto" w:fill="auto"/>
          </w:tcPr>
          <w:p w:rsidR="009D2DA7" w:rsidRDefault="00E03B0E" w:rsidP="009D2DA7">
            <w:pPr>
              <w:jc w:val="both"/>
              <w:rPr>
                <w:rFonts w:ascii="Calibri" w:hAnsi="Calibri" w:cs="Arial"/>
                <w:bCs/>
                <w:szCs w:val="20"/>
              </w:rPr>
            </w:pPr>
            <w:r w:rsidRPr="007E3842">
              <w:rPr>
                <w:rFonts w:ascii="Calibri" w:hAnsi="Calibri" w:cs="Arial"/>
                <w:bCs/>
                <w:szCs w:val="20"/>
              </w:rPr>
              <w:t>Predstojnik</w:t>
            </w:r>
            <w:r w:rsidR="009D2DA7">
              <w:rPr>
                <w:rFonts w:ascii="Calibri" w:hAnsi="Calibri" w:cs="Arial"/>
                <w:bCs/>
                <w:szCs w:val="20"/>
              </w:rPr>
              <w:t xml:space="preserve"> SVRK</w:t>
            </w:r>
            <w:r w:rsidRPr="007E3842">
              <w:rPr>
                <w:rFonts w:ascii="Calibri" w:hAnsi="Calibri" w:cs="Arial"/>
                <w:bCs/>
                <w:szCs w:val="20"/>
              </w:rPr>
              <w:t xml:space="preserve">/ </w:t>
            </w:r>
          </w:p>
          <w:p w:rsidR="00E03B0E" w:rsidRPr="007E3842" w:rsidRDefault="009D2DA7" w:rsidP="009D2DA7">
            <w:pPr>
              <w:jc w:val="both"/>
              <w:rPr>
                <w:rFonts w:ascii="Calibri" w:hAnsi="Calibri" w:cs="Arial"/>
                <w:bCs/>
                <w:szCs w:val="20"/>
                <w:highlight w:val="yellow"/>
              </w:rPr>
            </w:pPr>
            <w:r>
              <w:rPr>
                <w:rFonts w:ascii="Calibri" w:hAnsi="Calibri" w:cs="Arial"/>
                <w:bCs/>
                <w:szCs w:val="20"/>
              </w:rPr>
              <w:t>Odgovorna oseba OU</w:t>
            </w:r>
          </w:p>
        </w:tc>
        <w:tc>
          <w:tcPr>
            <w:tcW w:w="2238" w:type="dxa"/>
            <w:shd w:val="clear" w:color="auto" w:fill="auto"/>
          </w:tcPr>
          <w:p w:rsidR="00E03B0E" w:rsidRPr="007E3842" w:rsidRDefault="00A5707E" w:rsidP="008F0475">
            <w:pPr>
              <w:jc w:val="both"/>
              <w:rPr>
                <w:rFonts w:ascii="Calibri" w:hAnsi="Calibri" w:cs="Arial"/>
                <w:bCs/>
                <w:szCs w:val="20"/>
              </w:rPr>
            </w:pPr>
            <w:r>
              <w:rPr>
                <w:rFonts w:ascii="Calibri" w:hAnsi="Calibri" w:cs="Arial"/>
                <w:bCs/>
                <w:szCs w:val="20"/>
              </w:rPr>
              <w:t>E</w:t>
            </w:r>
            <w:r w:rsidR="00E03B0E" w:rsidRPr="007E3842">
              <w:rPr>
                <w:rFonts w:ascii="Calibri" w:hAnsi="Calibri" w:cs="Arial"/>
                <w:bCs/>
                <w:szCs w:val="20"/>
              </w:rPr>
              <w:t>videnca vseh revizij/ posebna evidenca o revizijskih ugotovitvah, pripravljeni akcijski načrti za izvedbo korektivnih/popravljalnih ukrepov, pripravljen odgovor glede izvedenih popravljalnih/korektivnih ukrepih</w:t>
            </w:r>
          </w:p>
        </w:tc>
      </w:tr>
      <w:tr w:rsidR="00E03B0E" w:rsidRPr="007E3842" w:rsidTr="002925E0">
        <w:trPr>
          <w:trHeight w:val="267"/>
          <w:tblCellSpacing w:w="20" w:type="dxa"/>
        </w:trPr>
        <w:tc>
          <w:tcPr>
            <w:tcW w:w="2088" w:type="dxa"/>
            <w:shd w:val="clear" w:color="auto" w:fill="auto"/>
          </w:tcPr>
          <w:p w:rsidR="00E03B0E" w:rsidRPr="007E3842" w:rsidRDefault="00E03B0E" w:rsidP="00806A30">
            <w:pPr>
              <w:jc w:val="both"/>
              <w:rPr>
                <w:rFonts w:ascii="Calibri" w:hAnsi="Calibri" w:cs="Arial"/>
                <w:b/>
                <w:szCs w:val="20"/>
              </w:rPr>
            </w:pPr>
            <w:r w:rsidRPr="007E3842">
              <w:rPr>
                <w:rFonts w:ascii="Calibri" w:hAnsi="Calibri" w:cs="Arial"/>
                <w:b/>
                <w:szCs w:val="20"/>
              </w:rPr>
              <w:t xml:space="preserve">Koordinacija izvedbe revizij, ko je </w:t>
            </w:r>
            <w:proofErr w:type="spellStart"/>
            <w:r w:rsidRPr="007E3842">
              <w:rPr>
                <w:rFonts w:ascii="Calibri" w:hAnsi="Calibri" w:cs="Arial"/>
                <w:b/>
                <w:szCs w:val="20"/>
              </w:rPr>
              <w:t>revidiranec</w:t>
            </w:r>
            <w:proofErr w:type="spellEnd"/>
            <w:r w:rsidRPr="007E3842">
              <w:rPr>
                <w:rFonts w:ascii="Calibri" w:hAnsi="Calibri" w:cs="Arial"/>
                <w:b/>
                <w:szCs w:val="20"/>
              </w:rPr>
              <w:t xml:space="preserve"> OU</w:t>
            </w:r>
          </w:p>
        </w:tc>
        <w:tc>
          <w:tcPr>
            <w:tcW w:w="3787" w:type="dxa"/>
            <w:shd w:val="clear" w:color="auto" w:fill="auto"/>
          </w:tcPr>
          <w:p w:rsidR="00E03B0E" w:rsidRPr="007E3842" w:rsidRDefault="00F7062B" w:rsidP="001E5A71">
            <w:pPr>
              <w:jc w:val="both"/>
              <w:rPr>
                <w:rFonts w:ascii="Calibri" w:hAnsi="Calibri" w:cs="Arial"/>
                <w:bCs/>
                <w:szCs w:val="20"/>
              </w:rPr>
            </w:pPr>
            <w:r>
              <w:rPr>
                <w:rFonts w:ascii="Calibri" w:hAnsi="Calibri" w:cs="Arial"/>
                <w:bCs/>
                <w:szCs w:val="20"/>
              </w:rPr>
              <w:t>Sektor za razvoj in upravljanje</w:t>
            </w:r>
            <w:r w:rsidR="002D1A5C" w:rsidRPr="007E3842">
              <w:rPr>
                <w:rFonts w:ascii="Calibri" w:hAnsi="Calibri" w:cs="Arial"/>
                <w:bCs/>
                <w:szCs w:val="20"/>
              </w:rPr>
              <w:t xml:space="preserve"> </w:t>
            </w:r>
            <w:r w:rsidR="00E03B0E" w:rsidRPr="007E3842">
              <w:rPr>
                <w:rFonts w:ascii="Calibri" w:hAnsi="Calibri" w:cs="Arial"/>
                <w:bCs/>
                <w:szCs w:val="20"/>
              </w:rPr>
              <w:t xml:space="preserve">koordinira izvedbo revizij, ki se nanašajo na </w:t>
            </w:r>
            <w:r w:rsidR="00317663">
              <w:rPr>
                <w:rFonts w:ascii="Calibri" w:hAnsi="Calibri" w:cs="Arial"/>
                <w:bCs/>
                <w:szCs w:val="20"/>
              </w:rPr>
              <w:t>OU</w:t>
            </w:r>
            <w:r w:rsidR="00E03B0E" w:rsidRPr="007E3842">
              <w:rPr>
                <w:rFonts w:ascii="Calibri" w:hAnsi="Calibri" w:cs="Arial"/>
                <w:bCs/>
                <w:szCs w:val="20"/>
              </w:rPr>
              <w:t>.</w:t>
            </w:r>
            <w:r w:rsidR="00A83B37" w:rsidRPr="007E3842">
              <w:rPr>
                <w:rFonts w:ascii="Calibri" w:hAnsi="Calibri" w:cs="Arial"/>
                <w:bCs/>
                <w:szCs w:val="20"/>
              </w:rPr>
              <w:t xml:space="preserve"> P</w:t>
            </w:r>
            <w:r w:rsidR="00E03B0E" w:rsidRPr="007E3842">
              <w:rPr>
                <w:rFonts w:ascii="Calibri" w:hAnsi="Calibri" w:cs="Arial"/>
                <w:bCs/>
                <w:szCs w:val="20"/>
              </w:rPr>
              <w:t>ri izvedbi revizij sodeluje</w:t>
            </w:r>
            <w:r w:rsidR="00E1746E">
              <w:rPr>
                <w:rFonts w:ascii="Calibri" w:hAnsi="Calibri" w:cs="Arial"/>
                <w:bCs/>
                <w:szCs w:val="20"/>
              </w:rPr>
              <w:t>jo</w:t>
            </w:r>
            <w:r w:rsidR="00DB130B">
              <w:rPr>
                <w:rFonts w:ascii="Calibri" w:hAnsi="Calibri" w:cs="Arial"/>
                <w:bCs/>
                <w:szCs w:val="20"/>
              </w:rPr>
              <w:t xml:space="preserve"> NOE </w:t>
            </w:r>
            <w:r w:rsidR="00E03B0E" w:rsidRPr="007E3842">
              <w:rPr>
                <w:rFonts w:ascii="Calibri" w:hAnsi="Calibri" w:cs="Arial"/>
                <w:bCs/>
                <w:szCs w:val="20"/>
              </w:rPr>
              <w:t>glede na vsebino oziroma predmet revizij.</w:t>
            </w:r>
            <w:r w:rsidR="00A83B37" w:rsidRPr="007E3842">
              <w:rPr>
                <w:rFonts w:ascii="Calibri" w:hAnsi="Calibri" w:cs="Arial"/>
                <w:bCs/>
                <w:szCs w:val="20"/>
              </w:rPr>
              <w:t xml:space="preserve"> Pred začetkom </w:t>
            </w:r>
            <w:r w:rsidR="00E1746E">
              <w:rPr>
                <w:rFonts w:ascii="Calibri" w:hAnsi="Calibri" w:cs="Arial"/>
                <w:bCs/>
                <w:szCs w:val="20"/>
              </w:rPr>
              <w:t xml:space="preserve">revizije </w:t>
            </w:r>
            <w:r>
              <w:rPr>
                <w:rFonts w:ascii="Calibri" w:hAnsi="Calibri" w:cs="Arial"/>
                <w:bCs/>
                <w:szCs w:val="20"/>
              </w:rPr>
              <w:t>Sektor za razvoj in upravljanje</w:t>
            </w:r>
            <w:r w:rsidR="00A83B37" w:rsidRPr="007E3842">
              <w:rPr>
                <w:rFonts w:ascii="Calibri" w:hAnsi="Calibri" w:cs="Arial"/>
                <w:bCs/>
                <w:szCs w:val="20"/>
              </w:rPr>
              <w:t xml:space="preserve"> skliče usklajevalni sestanek, na katerem se dogovori o načinu dela, rokih in nalogah </w:t>
            </w:r>
            <w:r w:rsidR="00E1746E">
              <w:rPr>
                <w:rFonts w:ascii="Calibri" w:hAnsi="Calibri" w:cs="Arial"/>
                <w:bCs/>
                <w:szCs w:val="20"/>
              </w:rPr>
              <w:t xml:space="preserve">posameznih </w:t>
            </w:r>
            <w:r w:rsidR="001E5A71">
              <w:rPr>
                <w:rFonts w:ascii="Calibri" w:hAnsi="Calibri" w:cs="Arial"/>
                <w:bCs/>
                <w:szCs w:val="20"/>
              </w:rPr>
              <w:t>NOE</w:t>
            </w:r>
            <w:r w:rsidR="00A83B37" w:rsidRPr="007E3842">
              <w:rPr>
                <w:rFonts w:ascii="Calibri" w:hAnsi="Calibri" w:cs="Arial"/>
                <w:bCs/>
                <w:szCs w:val="20"/>
              </w:rPr>
              <w:t xml:space="preserve">. </w:t>
            </w:r>
            <w:r>
              <w:rPr>
                <w:rFonts w:ascii="Calibri" w:hAnsi="Calibri" w:cs="Arial"/>
                <w:bCs/>
                <w:szCs w:val="20"/>
              </w:rPr>
              <w:t>Sektor za razvoj in upravljanje</w:t>
            </w:r>
            <w:r w:rsidR="00476F5A" w:rsidRPr="007E3842">
              <w:rPr>
                <w:rFonts w:ascii="Calibri" w:hAnsi="Calibri" w:cs="Arial"/>
                <w:bCs/>
                <w:szCs w:val="20"/>
              </w:rPr>
              <w:t xml:space="preserve"> </w:t>
            </w:r>
            <w:r w:rsidR="00E03B0E" w:rsidRPr="007E3842">
              <w:rPr>
                <w:rFonts w:ascii="Calibri" w:hAnsi="Calibri" w:cs="Arial"/>
                <w:bCs/>
                <w:szCs w:val="20"/>
              </w:rPr>
              <w:t xml:space="preserve">koordinira pripravo odzivnega poročila, usklajuje morebitne </w:t>
            </w:r>
            <w:proofErr w:type="spellStart"/>
            <w:r w:rsidR="00E03B0E" w:rsidRPr="007E3842">
              <w:rPr>
                <w:rFonts w:ascii="Calibri" w:hAnsi="Calibri" w:cs="Arial"/>
                <w:bCs/>
                <w:szCs w:val="20"/>
              </w:rPr>
              <w:t>razčiščevalne</w:t>
            </w:r>
            <w:proofErr w:type="spellEnd"/>
            <w:r w:rsidR="00E03B0E" w:rsidRPr="007E3842">
              <w:rPr>
                <w:rFonts w:ascii="Calibri" w:hAnsi="Calibri" w:cs="Arial"/>
                <w:bCs/>
                <w:szCs w:val="20"/>
              </w:rPr>
              <w:t xml:space="preserve"> sestanke ter posreduje </w:t>
            </w:r>
            <w:r w:rsidR="00E1746E">
              <w:rPr>
                <w:rFonts w:ascii="Calibri" w:hAnsi="Calibri" w:cs="Arial"/>
                <w:bCs/>
                <w:szCs w:val="20"/>
              </w:rPr>
              <w:t xml:space="preserve">odzivno </w:t>
            </w:r>
            <w:r w:rsidR="00E03B0E" w:rsidRPr="007E3842">
              <w:rPr>
                <w:rFonts w:ascii="Calibri" w:hAnsi="Calibri" w:cs="Arial"/>
                <w:bCs/>
                <w:szCs w:val="20"/>
              </w:rPr>
              <w:t>poročilo vsem</w:t>
            </w:r>
            <w:r w:rsidR="002D1A5C" w:rsidRPr="007E3842">
              <w:rPr>
                <w:rFonts w:ascii="Calibri" w:hAnsi="Calibri" w:cs="Arial"/>
                <w:bCs/>
                <w:szCs w:val="20"/>
              </w:rPr>
              <w:t xml:space="preserve"> ostalim </w:t>
            </w:r>
            <w:r w:rsidR="001E5A71">
              <w:rPr>
                <w:rFonts w:ascii="Calibri" w:hAnsi="Calibri" w:cs="Arial"/>
                <w:bCs/>
                <w:szCs w:val="20"/>
              </w:rPr>
              <w:t>NOE</w:t>
            </w:r>
            <w:r w:rsidR="00E03B0E" w:rsidRPr="007E3842">
              <w:rPr>
                <w:rFonts w:ascii="Calibri" w:hAnsi="Calibri" w:cs="Arial"/>
                <w:bCs/>
                <w:szCs w:val="20"/>
              </w:rPr>
              <w:t>.</w:t>
            </w:r>
            <w:r w:rsidR="006F5BF6" w:rsidRPr="007E3842">
              <w:rPr>
                <w:rFonts w:ascii="Calibri" w:hAnsi="Calibri" w:cs="Arial"/>
                <w:bCs/>
                <w:szCs w:val="20"/>
              </w:rPr>
              <w:t xml:space="preserve"> Revizijska sled dokumentacije posamezne revizije se vodi v </w:t>
            </w:r>
            <w:r>
              <w:rPr>
                <w:rFonts w:ascii="Calibri" w:hAnsi="Calibri" w:cs="Arial"/>
                <w:bCs/>
                <w:szCs w:val="20"/>
              </w:rPr>
              <w:t>Sektor</w:t>
            </w:r>
            <w:r w:rsidR="00167E25">
              <w:rPr>
                <w:rFonts w:ascii="Calibri" w:hAnsi="Calibri" w:cs="Arial"/>
                <w:bCs/>
                <w:szCs w:val="20"/>
              </w:rPr>
              <w:t>ju</w:t>
            </w:r>
            <w:r>
              <w:rPr>
                <w:rFonts w:ascii="Calibri" w:hAnsi="Calibri" w:cs="Arial"/>
                <w:bCs/>
                <w:szCs w:val="20"/>
              </w:rPr>
              <w:t xml:space="preserve"> za razvoj in upravljanje</w:t>
            </w:r>
            <w:r w:rsidR="006F5BF6" w:rsidRPr="007E3842">
              <w:rPr>
                <w:rFonts w:ascii="Calibri" w:hAnsi="Calibri" w:cs="Arial"/>
                <w:bCs/>
                <w:szCs w:val="20"/>
              </w:rPr>
              <w:t>.</w:t>
            </w:r>
            <w:r w:rsidR="00E03B0E" w:rsidRPr="007E3842">
              <w:rPr>
                <w:rFonts w:ascii="Calibri" w:hAnsi="Calibri" w:cs="Arial"/>
                <w:bCs/>
                <w:szCs w:val="20"/>
              </w:rPr>
              <w:t xml:space="preserve"> </w:t>
            </w:r>
          </w:p>
        </w:tc>
        <w:tc>
          <w:tcPr>
            <w:tcW w:w="1348" w:type="dxa"/>
            <w:shd w:val="clear" w:color="auto" w:fill="auto"/>
          </w:tcPr>
          <w:p w:rsidR="00E03B0E" w:rsidRDefault="00E03B0E" w:rsidP="009D2DA7">
            <w:pPr>
              <w:jc w:val="both"/>
              <w:rPr>
                <w:rFonts w:ascii="Calibri" w:hAnsi="Calibri" w:cs="Arial"/>
                <w:bCs/>
                <w:szCs w:val="20"/>
              </w:rPr>
            </w:pPr>
            <w:r w:rsidRPr="007E3842">
              <w:rPr>
                <w:rFonts w:ascii="Calibri" w:hAnsi="Calibri" w:cs="Arial"/>
                <w:bCs/>
                <w:szCs w:val="20"/>
              </w:rPr>
              <w:t>Predstojnik</w:t>
            </w:r>
            <w:r w:rsidR="009D2DA7">
              <w:rPr>
                <w:rFonts w:ascii="Calibri" w:hAnsi="Calibri" w:cs="Arial"/>
                <w:bCs/>
                <w:szCs w:val="20"/>
              </w:rPr>
              <w:t xml:space="preserve"> SVRK</w:t>
            </w:r>
            <w:r w:rsidRPr="007E3842">
              <w:rPr>
                <w:rFonts w:ascii="Calibri" w:hAnsi="Calibri" w:cs="Arial"/>
                <w:bCs/>
                <w:szCs w:val="20"/>
              </w:rPr>
              <w:t xml:space="preserve">/ </w:t>
            </w:r>
          </w:p>
          <w:p w:rsidR="009D2DA7" w:rsidRPr="007E3842" w:rsidRDefault="009D2DA7" w:rsidP="009D2DA7">
            <w:pPr>
              <w:jc w:val="both"/>
              <w:rPr>
                <w:rFonts w:ascii="Calibri" w:hAnsi="Calibri" w:cs="Arial"/>
                <w:bCs/>
                <w:szCs w:val="20"/>
              </w:rPr>
            </w:pPr>
            <w:r>
              <w:rPr>
                <w:rFonts w:ascii="Calibri" w:hAnsi="Calibri" w:cs="Arial"/>
                <w:bCs/>
                <w:szCs w:val="20"/>
              </w:rPr>
              <w:t>Odgovorna oseba OU</w:t>
            </w:r>
          </w:p>
        </w:tc>
        <w:tc>
          <w:tcPr>
            <w:tcW w:w="2238" w:type="dxa"/>
            <w:shd w:val="clear" w:color="auto" w:fill="auto"/>
          </w:tcPr>
          <w:p w:rsidR="00E03B0E" w:rsidRPr="007E3842" w:rsidRDefault="00A5707E" w:rsidP="00806A30">
            <w:pPr>
              <w:tabs>
                <w:tab w:val="left" w:pos="1607"/>
              </w:tabs>
              <w:jc w:val="both"/>
              <w:rPr>
                <w:rFonts w:ascii="Calibri" w:hAnsi="Calibri" w:cs="Arial"/>
                <w:szCs w:val="20"/>
              </w:rPr>
            </w:pPr>
            <w:r>
              <w:rPr>
                <w:rFonts w:ascii="Calibri" w:hAnsi="Calibri" w:cs="Arial"/>
                <w:bCs/>
                <w:szCs w:val="20"/>
              </w:rPr>
              <w:t>D</w:t>
            </w:r>
            <w:r w:rsidR="00E03B0E" w:rsidRPr="007E3842">
              <w:rPr>
                <w:rFonts w:ascii="Calibri" w:hAnsi="Calibri" w:cs="Arial"/>
                <w:bCs/>
                <w:szCs w:val="20"/>
              </w:rPr>
              <w:t>okumentacija za potrebe izvedbe revizij, odzivna poročila, zapisniki usklajevalnih sestankov</w:t>
            </w:r>
          </w:p>
        </w:tc>
      </w:tr>
      <w:tr w:rsidR="00E03B0E" w:rsidRPr="007E3842" w:rsidTr="002925E0">
        <w:trPr>
          <w:trHeight w:val="267"/>
          <w:tblCellSpacing w:w="20" w:type="dxa"/>
        </w:trPr>
        <w:tc>
          <w:tcPr>
            <w:tcW w:w="2088" w:type="dxa"/>
            <w:shd w:val="clear" w:color="auto" w:fill="auto"/>
          </w:tcPr>
          <w:p w:rsidR="00634B58" w:rsidRPr="007E3842" w:rsidRDefault="00E03B0E" w:rsidP="003A3742">
            <w:pPr>
              <w:jc w:val="both"/>
              <w:rPr>
                <w:rFonts w:ascii="Calibri" w:hAnsi="Calibri" w:cs="Arial"/>
                <w:b/>
                <w:szCs w:val="20"/>
              </w:rPr>
            </w:pPr>
            <w:r w:rsidRPr="007E3842">
              <w:rPr>
                <w:rFonts w:ascii="Calibri" w:hAnsi="Calibri" w:cs="Arial"/>
                <w:b/>
                <w:szCs w:val="20"/>
              </w:rPr>
              <w:t xml:space="preserve">Koordinacija upravljanja s prejetimi revizijskimi poročili, ko je </w:t>
            </w:r>
            <w:proofErr w:type="spellStart"/>
            <w:r w:rsidRPr="007E3842">
              <w:rPr>
                <w:rFonts w:ascii="Calibri" w:hAnsi="Calibri" w:cs="Arial"/>
                <w:b/>
                <w:szCs w:val="20"/>
              </w:rPr>
              <w:lastRenderedPageBreak/>
              <w:t>revidiranec</w:t>
            </w:r>
            <w:proofErr w:type="spellEnd"/>
            <w:r w:rsidRPr="007E3842">
              <w:rPr>
                <w:rFonts w:ascii="Calibri" w:hAnsi="Calibri" w:cs="Arial"/>
                <w:b/>
                <w:szCs w:val="20"/>
              </w:rPr>
              <w:t xml:space="preserve"> OU</w:t>
            </w:r>
            <w:r w:rsidR="00634B58" w:rsidRPr="007E3842">
              <w:rPr>
                <w:rFonts w:ascii="Calibri" w:hAnsi="Calibri" w:cs="Arial"/>
                <w:b/>
                <w:szCs w:val="20"/>
              </w:rPr>
              <w:t xml:space="preserve"> ter spremljanje uresničevanja ukrepov</w:t>
            </w:r>
          </w:p>
        </w:tc>
        <w:tc>
          <w:tcPr>
            <w:tcW w:w="3787" w:type="dxa"/>
            <w:shd w:val="clear" w:color="auto" w:fill="auto"/>
          </w:tcPr>
          <w:p w:rsidR="00E03B0E" w:rsidRPr="007E3842" w:rsidRDefault="00F7062B" w:rsidP="003A3742">
            <w:pPr>
              <w:jc w:val="both"/>
              <w:rPr>
                <w:rFonts w:ascii="Calibri" w:hAnsi="Calibri" w:cs="Arial"/>
                <w:bCs/>
                <w:szCs w:val="20"/>
              </w:rPr>
            </w:pPr>
            <w:r>
              <w:rPr>
                <w:rFonts w:ascii="Calibri" w:hAnsi="Calibri" w:cs="Arial"/>
                <w:bCs/>
                <w:szCs w:val="20"/>
              </w:rPr>
              <w:lastRenderedPageBreak/>
              <w:t>Sektor za razvoj in upravljanje</w:t>
            </w:r>
            <w:r w:rsidR="002D1A5C" w:rsidRPr="007E3842">
              <w:rPr>
                <w:rFonts w:ascii="Calibri" w:hAnsi="Calibri" w:cs="Arial"/>
                <w:bCs/>
                <w:szCs w:val="20"/>
              </w:rPr>
              <w:t xml:space="preserve"> </w:t>
            </w:r>
            <w:r w:rsidR="00E03B0E" w:rsidRPr="007E3842">
              <w:rPr>
                <w:rFonts w:ascii="Calibri" w:hAnsi="Calibri" w:cs="Arial"/>
                <w:bCs/>
                <w:szCs w:val="20"/>
              </w:rPr>
              <w:t xml:space="preserve">vodi evidenco vseh revizij in evidenco o revizijskih ugotovitvah. </w:t>
            </w:r>
            <w:r>
              <w:rPr>
                <w:rFonts w:ascii="Calibri" w:hAnsi="Calibri" w:cs="Arial"/>
                <w:bCs/>
                <w:szCs w:val="20"/>
              </w:rPr>
              <w:t>Sektor za razvoj in upravljanje</w:t>
            </w:r>
            <w:r w:rsidR="002D1A5C" w:rsidRPr="007E3842">
              <w:rPr>
                <w:rFonts w:ascii="Calibri" w:hAnsi="Calibri" w:cs="Arial"/>
                <w:bCs/>
                <w:szCs w:val="20"/>
              </w:rPr>
              <w:t xml:space="preserve"> </w:t>
            </w:r>
            <w:r w:rsidR="00E03B0E" w:rsidRPr="007E3842">
              <w:rPr>
                <w:rFonts w:ascii="Calibri" w:hAnsi="Calibri" w:cs="Arial"/>
                <w:bCs/>
                <w:szCs w:val="20"/>
              </w:rPr>
              <w:t>skupaj z</w:t>
            </w:r>
            <w:r w:rsidR="002D1A5C" w:rsidRPr="007E3842">
              <w:rPr>
                <w:rFonts w:ascii="Calibri" w:hAnsi="Calibri" w:cs="Arial"/>
                <w:bCs/>
                <w:szCs w:val="20"/>
              </w:rPr>
              <w:t xml:space="preserve"> </w:t>
            </w:r>
            <w:r w:rsidR="00DB130B">
              <w:rPr>
                <w:rFonts w:ascii="Calibri" w:hAnsi="Calibri" w:cs="Arial"/>
                <w:bCs/>
                <w:szCs w:val="20"/>
              </w:rPr>
              <w:t>drugimi</w:t>
            </w:r>
            <w:r w:rsidR="002D1A5C" w:rsidRPr="007E3842">
              <w:rPr>
                <w:rFonts w:ascii="Calibri" w:hAnsi="Calibri" w:cs="Arial"/>
                <w:bCs/>
                <w:szCs w:val="20"/>
              </w:rPr>
              <w:t xml:space="preserve"> </w:t>
            </w:r>
            <w:r w:rsidR="00DB130B">
              <w:rPr>
                <w:rFonts w:ascii="Calibri" w:hAnsi="Calibri" w:cs="Arial"/>
                <w:bCs/>
                <w:szCs w:val="20"/>
              </w:rPr>
              <w:t>NOE</w:t>
            </w:r>
            <w:r w:rsidR="00A5707E">
              <w:rPr>
                <w:rFonts w:ascii="Calibri" w:hAnsi="Calibri" w:cs="Arial"/>
                <w:bCs/>
                <w:szCs w:val="20"/>
              </w:rPr>
              <w:t xml:space="preserve"> na OU </w:t>
            </w:r>
            <w:r w:rsidR="00E03B0E" w:rsidRPr="007E3842">
              <w:rPr>
                <w:rFonts w:ascii="Calibri" w:hAnsi="Calibri" w:cs="Arial"/>
                <w:bCs/>
                <w:szCs w:val="20"/>
              </w:rPr>
              <w:lastRenderedPageBreak/>
              <w:t xml:space="preserve">obravnava ugotovitve (glede na delovno področje) ter pripravi skupni </w:t>
            </w:r>
            <w:r w:rsidR="006E4BD8" w:rsidRPr="007E3842">
              <w:rPr>
                <w:rFonts w:ascii="Calibri" w:hAnsi="Calibri" w:cs="Arial"/>
                <w:bCs/>
                <w:szCs w:val="20"/>
              </w:rPr>
              <w:t>od</w:t>
            </w:r>
            <w:r w:rsidR="00167E25">
              <w:rPr>
                <w:rFonts w:ascii="Calibri" w:hAnsi="Calibri" w:cs="Arial"/>
                <w:bCs/>
                <w:szCs w:val="20"/>
              </w:rPr>
              <w:t>govor glede</w:t>
            </w:r>
            <w:r w:rsidR="00E03B0E" w:rsidRPr="007E3842">
              <w:rPr>
                <w:rFonts w:ascii="Calibri" w:hAnsi="Calibri" w:cs="Arial"/>
                <w:bCs/>
                <w:szCs w:val="20"/>
              </w:rPr>
              <w:t xml:space="preserve"> korektivnih/popravljalnih ukrepih v skladu z dogovorjenimi roki.</w:t>
            </w:r>
            <w:r w:rsidR="00740360" w:rsidRPr="007E3842">
              <w:rPr>
                <w:rFonts w:ascii="Calibri" w:hAnsi="Calibri" w:cs="Arial"/>
                <w:bCs/>
                <w:szCs w:val="20"/>
              </w:rPr>
              <w:t xml:space="preserve"> </w:t>
            </w:r>
            <w:r w:rsidR="00113F66" w:rsidRPr="007E3842">
              <w:rPr>
                <w:rFonts w:ascii="Calibri" w:hAnsi="Calibri" w:cs="Arial"/>
                <w:bCs/>
                <w:szCs w:val="20"/>
              </w:rPr>
              <w:t xml:space="preserve">Uresničevanje opredeljenih ukrepov spremlja </w:t>
            </w:r>
            <w:r>
              <w:rPr>
                <w:rFonts w:ascii="Calibri" w:hAnsi="Calibri" w:cs="Arial"/>
                <w:bCs/>
                <w:szCs w:val="20"/>
              </w:rPr>
              <w:t>Sektor za razvoj in upravljanje</w:t>
            </w:r>
            <w:r w:rsidR="002D1A5C" w:rsidRPr="007E3842">
              <w:rPr>
                <w:rFonts w:ascii="Calibri" w:hAnsi="Calibri" w:cs="Arial"/>
                <w:bCs/>
                <w:szCs w:val="20"/>
              </w:rPr>
              <w:t xml:space="preserve">. </w:t>
            </w:r>
            <w:r w:rsidR="00DC7298" w:rsidRPr="007E3842">
              <w:rPr>
                <w:rFonts w:ascii="Calibri" w:hAnsi="Calibri" w:cs="Arial"/>
                <w:bCs/>
                <w:szCs w:val="20"/>
              </w:rPr>
              <w:t xml:space="preserve"> </w:t>
            </w:r>
          </w:p>
        </w:tc>
        <w:tc>
          <w:tcPr>
            <w:tcW w:w="1348" w:type="dxa"/>
            <w:shd w:val="clear" w:color="auto" w:fill="auto"/>
          </w:tcPr>
          <w:p w:rsidR="00E1746E" w:rsidRDefault="00E03B0E" w:rsidP="00E1746E">
            <w:pPr>
              <w:jc w:val="both"/>
              <w:rPr>
                <w:rFonts w:ascii="Calibri" w:hAnsi="Calibri" w:cs="Arial"/>
                <w:bCs/>
                <w:szCs w:val="20"/>
              </w:rPr>
            </w:pPr>
            <w:r w:rsidRPr="007E3842">
              <w:rPr>
                <w:rFonts w:ascii="Calibri" w:hAnsi="Calibri" w:cs="Arial"/>
                <w:bCs/>
                <w:szCs w:val="20"/>
              </w:rPr>
              <w:lastRenderedPageBreak/>
              <w:t>Predstojnik</w:t>
            </w:r>
            <w:r w:rsidR="00E1746E">
              <w:rPr>
                <w:rFonts w:ascii="Calibri" w:hAnsi="Calibri" w:cs="Arial"/>
                <w:bCs/>
                <w:szCs w:val="20"/>
              </w:rPr>
              <w:t xml:space="preserve"> SVRK</w:t>
            </w:r>
            <w:r w:rsidRPr="007E3842">
              <w:rPr>
                <w:rFonts w:ascii="Calibri" w:hAnsi="Calibri" w:cs="Arial"/>
                <w:bCs/>
                <w:szCs w:val="20"/>
              </w:rPr>
              <w:t xml:space="preserve">/ </w:t>
            </w:r>
          </w:p>
          <w:p w:rsidR="00E03B0E" w:rsidRPr="007E3842" w:rsidRDefault="00E1746E" w:rsidP="00E1746E">
            <w:pPr>
              <w:jc w:val="both"/>
              <w:rPr>
                <w:rFonts w:ascii="Calibri" w:hAnsi="Calibri" w:cs="Arial"/>
                <w:bCs/>
                <w:szCs w:val="20"/>
              </w:rPr>
            </w:pPr>
            <w:r>
              <w:rPr>
                <w:rFonts w:ascii="Calibri" w:hAnsi="Calibri" w:cs="Arial"/>
                <w:bCs/>
                <w:szCs w:val="20"/>
              </w:rPr>
              <w:t>Odgovorna oseba OU</w:t>
            </w:r>
          </w:p>
        </w:tc>
        <w:tc>
          <w:tcPr>
            <w:tcW w:w="2238" w:type="dxa"/>
            <w:shd w:val="clear" w:color="auto" w:fill="auto"/>
          </w:tcPr>
          <w:p w:rsidR="00E03B0E" w:rsidRPr="007E3842" w:rsidRDefault="00A5707E" w:rsidP="003A3742">
            <w:pPr>
              <w:jc w:val="both"/>
              <w:rPr>
                <w:rFonts w:ascii="Calibri" w:hAnsi="Calibri" w:cs="Arial"/>
                <w:bCs/>
                <w:szCs w:val="20"/>
              </w:rPr>
            </w:pPr>
            <w:r>
              <w:rPr>
                <w:rFonts w:ascii="Calibri" w:hAnsi="Calibri" w:cs="Arial"/>
                <w:bCs/>
                <w:szCs w:val="20"/>
              </w:rPr>
              <w:t>E</w:t>
            </w:r>
            <w:r w:rsidR="00E03B0E" w:rsidRPr="007E3842">
              <w:rPr>
                <w:rFonts w:ascii="Calibri" w:hAnsi="Calibri" w:cs="Arial"/>
                <w:bCs/>
                <w:szCs w:val="20"/>
              </w:rPr>
              <w:t xml:space="preserve">videnca vseh revizij/ posebna evidenca o revizijskih ugotovitvah, pripravljeni akcijski </w:t>
            </w:r>
            <w:r w:rsidR="00E03B0E" w:rsidRPr="007E3842">
              <w:rPr>
                <w:rFonts w:ascii="Calibri" w:hAnsi="Calibri" w:cs="Arial"/>
                <w:bCs/>
                <w:szCs w:val="20"/>
              </w:rPr>
              <w:lastRenderedPageBreak/>
              <w:t>načrti za izvedbo korektivnih/popravljalnih ukrepov, pripravljen odgovor glede izvedenih popravljalnih/korektivnih ukrepih</w:t>
            </w:r>
          </w:p>
        </w:tc>
      </w:tr>
    </w:tbl>
    <w:p w:rsidR="00F05F2F" w:rsidRDefault="00F05F2F" w:rsidP="00B20CF3">
      <w:pPr>
        <w:pStyle w:val="Naslov1"/>
        <w:jc w:val="both"/>
        <w:rPr>
          <w:rFonts w:ascii="Calibri" w:hAnsi="Calibri"/>
        </w:rPr>
      </w:pPr>
      <w:bookmarkStart w:id="388" w:name="_Toc285524836"/>
      <w:bookmarkStart w:id="389" w:name="_Toc298223992"/>
      <w:bookmarkStart w:id="390" w:name="_Toc298224115"/>
      <w:bookmarkStart w:id="391" w:name="_Toc298224277"/>
      <w:bookmarkStart w:id="392" w:name="_Toc298224820"/>
      <w:bookmarkStart w:id="393" w:name="_Toc298225086"/>
      <w:bookmarkStart w:id="394" w:name="_Toc298240060"/>
      <w:bookmarkStart w:id="395" w:name="_Toc300659701"/>
      <w:bookmarkStart w:id="396" w:name="_Toc300659742"/>
      <w:bookmarkStart w:id="397" w:name="_Toc310340164"/>
      <w:bookmarkStart w:id="398" w:name="_Toc310864632"/>
      <w:bookmarkStart w:id="399" w:name="_Toc312057461"/>
      <w:bookmarkStart w:id="400" w:name="_Toc313344490"/>
      <w:bookmarkStart w:id="401" w:name="_Toc313351687"/>
      <w:bookmarkStart w:id="402" w:name="_Toc313875118"/>
      <w:bookmarkStart w:id="403" w:name="_Toc313949307"/>
      <w:bookmarkStart w:id="404" w:name="_Toc313954614"/>
      <w:bookmarkStart w:id="405" w:name="_Toc313960121"/>
      <w:bookmarkStart w:id="406" w:name="_Toc313960262"/>
      <w:bookmarkStart w:id="407" w:name="_Toc314569457"/>
    </w:p>
    <w:p w:rsidR="00F05F2F" w:rsidRDefault="00F05F2F" w:rsidP="00B20CF3">
      <w:pPr>
        <w:pStyle w:val="Naslov1"/>
        <w:jc w:val="both"/>
        <w:rPr>
          <w:rFonts w:ascii="Calibri" w:hAnsi="Calibri"/>
        </w:rPr>
      </w:pPr>
    </w:p>
    <w:p w:rsidR="00B20CF3" w:rsidRPr="000F2E17" w:rsidRDefault="00B20CF3" w:rsidP="00B20CF3">
      <w:pPr>
        <w:pStyle w:val="Naslov1"/>
        <w:jc w:val="both"/>
        <w:rPr>
          <w:rFonts w:ascii="Calibri" w:hAnsi="Calibri"/>
        </w:rPr>
      </w:pPr>
      <w:bookmarkStart w:id="408" w:name="_Toc94262352"/>
      <w:r w:rsidRPr="000F2E17">
        <w:rPr>
          <w:rFonts w:ascii="Calibri" w:hAnsi="Calibri"/>
        </w:rPr>
        <w:t xml:space="preserve">7. </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00317663" w:rsidRPr="000F2E17">
        <w:rPr>
          <w:rFonts w:ascii="Calibri" w:hAnsi="Calibri"/>
        </w:rPr>
        <w:t>Obveščanje in komuniciranje</w:t>
      </w:r>
      <w:bookmarkEnd w:id="408"/>
    </w:p>
    <w:p w:rsidR="00B20CF3" w:rsidRPr="007E3842" w:rsidRDefault="00B20CF3" w:rsidP="00B20CF3">
      <w:pPr>
        <w:jc w:val="both"/>
        <w:rPr>
          <w:rFonts w:ascii="Calibri" w:hAnsi="Calibri"/>
          <w:lang w:eastAsia="sl-SI"/>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148"/>
        <w:gridCol w:w="3827"/>
        <w:gridCol w:w="1388"/>
        <w:gridCol w:w="2298"/>
      </w:tblGrid>
      <w:tr w:rsidR="00B20CF3" w:rsidRPr="007E3842" w:rsidTr="002925E0">
        <w:trPr>
          <w:trHeight w:val="551"/>
          <w:tblCellSpacing w:w="20" w:type="dxa"/>
        </w:trPr>
        <w:tc>
          <w:tcPr>
            <w:tcW w:w="2088" w:type="dxa"/>
            <w:shd w:val="clear" w:color="auto" w:fill="auto"/>
          </w:tcPr>
          <w:p w:rsidR="00B20CF3" w:rsidRPr="007E3842" w:rsidRDefault="00B20CF3" w:rsidP="0071762C">
            <w:pPr>
              <w:jc w:val="both"/>
              <w:rPr>
                <w:rFonts w:ascii="Calibri" w:hAnsi="Calibri" w:cs="Arial"/>
                <w:b/>
                <w:bCs/>
                <w:szCs w:val="20"/>
              </w:rPr>
            </w:pPr>
            <w:bookmarkStart w:id="409" w:name="_Toc285524837"/>
            <w:r w:rsidRPr="007E3842">
              <w:rPr>
                <w:rFonts w:ascii="Calibri" w:hAnsi="Calibri" w:cs="Arial"/>
                <w:b/>
                <w:bCs/>
                <w:szCs w:val="20"/>
              </w:rPr>
              <w:t>Vsebina</w:t>
            </w:r>
          </w:p>
        </w:tc>
        <w:tc>
          <w:tcPr>
            <w:tcW w:w="3787" w:type="dxa"/>
            <w:shd w:val="clear" w:color="auto" w:fill="auto"/>
          </w:tcPr>
          <w:p w:rsidR="00B20CF3" w:rsidRPr="007E3842" w:rsidRDefault="00B20CF3" w:rsidP="0071762C">
            <w:pPr>
              <w:jc w:val="both"/>
              <w:rPr>
                <w:rFonts w:ascii="Calibri" w:hAnsi="Calibri" w:cs="Arial"/>
                <w:b/>
                <w:bCs/>
                <w:szCs w:val="20"/>
              </w:rPr>
            </w:pPr>
            <w:r w:rsidRPr="007E3842">
              <w:rPr>
                <w:rFonts w:ascii="Calibri" w:hAnsi="Calibri" w:cs="Arial"/>
                <w:b/>
                <w:bCs/>
                <w:szCs w:val="20"/>
              </w:rPr>
              <w:t xml:space="preserve">Izvedba </w:t>
            </w:r>
          </w:p>
        </w:tc>
        <w:tc>
          <w:tcPr>
            <w:tcW w:w="1348" w:type="dxa"/>
            <w:shd w:val="clear" w:color="auto" w:fill="auto"/>
          </w:tcPr>
          <w:p w:rsidR="00B20CF3" w:rsidRPr="007E3842" w:rsidRDefault="00B20CF3" w:rsidP="0071762C">
            <w:pPr>
              <w:jc w:val="both"/>
              <w:rPr>
                <w:rFonts w:ascii="Calibri" w:hAnsi="Calibri" w:cs="Arial"/>
                <w:b/>
                <w:bCs/>
                <w:szCs w:val="20"/>
              </w:rPr>
            </w:pPr>
            <w:r w:rsidRPr="007E3842">
              <w:rPr>
                <w:rFonts w:ascii="Calibri" w:hAnsi="Calibri" w:cs="Arial"/>
                <w:b/>
                <w:bCs/>
                <w:szCs w:val="20"/>
              </w:rPr>
              <w:t>Potrditev</w:t>
            </w:r>
          </w:p>
        </w:tc>
        <w:tc>
          <w:tcPr>
            <w:tcW w:w="2238" w:type="dxa"/>
            <w:shd w:val="clear" w:color="auto" w:fill="auto"/>
          </w:tcPr>
          <w:p w:rsidR="00B20CF3" w:rsidRPr="007E3842" w:rsidRDefault="00B20CF3" w:rsidP="0071762C">
            <w:pPr>
              <w:jc w:val="both"/>
              <w:rPr>
                <w:rFonts w:ascii="Calibri" w:hAnsi="Calibri" w:cs="Arial"/>
                <w:b/>
                <w:bCs/>
                <w:szCs w:val="20"/>
              </w:rPr>
            </w:pPr>
            <w:r w:rsidRPr="007E3842">
              <w:rPr>
                <w:rFonts w:ascii="Calibri" w:hAnsi="Calibri" w:cs="Arial"/>
                <w:b/>
                <w:bCs/>
                <w:szCs w:val="20"/>
              </w:rPr>
              <w:t>Dokumenti na razpolago</w:t>
            </w:r>
          </w:p>
        </w:tc>
      </w:tr>
      <w:tr w:rsidR="008B7D0B" w:rsidRPr="007E3842" w:rsidTr="002925E0">
        <w:trPr>
          <w:trHeight w:val="433"/>
          <w:tblCellSpacing w:w="20" w:type="dxa"/>
        </w:trPr>
        <w:tc>
          <w:tcPr>
            <w:tcW w:w="2088" w:type="dxa"/>
            <w:shd w:val="clear" w:color="auto" w:fill="auto"/>
          </w:tcPr>
          <w:p w:rsidR="008B7D0B" w:rsidRPr="007E3842" w:rsidRDefault="008B7D0B" w:rsidP="00321254">
            <w:pPr>
              <w:jc w:val="both"/>
              <w:rPr>
                <w:rFonts w:ascii="Calibri" w:hAnsi="Calibri" w:cs="Arial"/>
                <w:b/>
                <w:szCs w:val="20"/>
              </w:rPr>
            </w:pPr>
            <w:r w:rsidRPr="007E3842">
              <w:rPr>
                <w:rFonts w:ascii="Calibri" w:hAnsi="Calibri" w:cs="Arial"/>
                <w:b/>
                <w:szCs w:val="20"/>
              </w:rPr>
              <w:t xml:space="preserve">Priprava komunikacijske </w:t>
            </w:r>
            <w:r w:rsidR="00321254">
              <w:rPr>
                <w:rFonts w:ascii="Calibri" w:hAnsi="Calibri" w:cs="Arial"/>
                <w:b/>
                <w:szCs w:val="20"/>
              </w:rPr>
              <w:t>strategije</w:t>
            </w:r>
            <w:r w:rsidR="00321254" w:rsidRPr="007E3842">
              <w:rPr>
                <w:rFonts w:ascii="Calibri" w:hAnsi="Calibri" w:cs="Arial"/>
                <w:b/>
                <w:szCs w:val="20"/>
              </w:rPr>
              <w:t xml:space="preserve"> </w:t>
            </w:r>
            <w:r w:rsidR="00317663">
              <w:rPr>
                <w:rFonts w:ascii="Calibri" w:hAnsi="Calibri" w:cs="Arial"/>
                <w:b/>
                <w:szCs w:val="20"/>
              </w:rPr>
              <w:t>2014-2020</w:t>
            </w:r>
            <w:r w:rsidRPr="007E3842">
              <w:rPr>
                <w:rFonts w:ascii="Calibri" w:hAnsi="Calibri" w:cs="Arial"/>
                <w:b/>
                <w:szCs w:val="20"/>
              </w:rPr>
              <w:t xml:space="preserve"> in </w:t>
            </w:r>
            <w:r w:rsidR="00321254">
              <w:rPr>
                <w:rFonts w:ascii="Calibri" w:hAnsi="Calibri" w:cs="Arial"/>
                <w:b/>
                <w:szCs w:val="20"/>
              </w:rPr>
              <w:t xml:space="preserve">njenih </w:t>
            </w:r>
            <w:r w:rsidRPr="007E3842">
              <w:rPr>
                <w:rFonts w:ascii="Calibri" w:hAnsi="Calibri" w:cs="Arial"/>
                <w:b/>
                <w:szCs w:val="20"/>
              </w:rPr>
              <w:t>sprememb</w:t>
            </w:r>
          </w:p>
        </w:tc>
        <w:tc>
          <w:tcPr>
            <w:tcW w:w="3787" w:type="dxa"/>
            <w:shd w:val="clear" w:color="auto" w:fill="auto"/>
          </w:tcPr>
          <w:p w:rsidR="008B7D0B" w:rsidRPr="007E3842" w:rsidRDefault="003D37B8" w:rsidP="0025508D">
            <w:pPr>
              <w:jc w:val="both"/>
              <w:rPr>
                <w:rFonts w:ascii="Calibri" w:hAnsi="Calibri" w:cs="Arial"/>
                <w:bCs/>
                <w:szCs w:val="20"/>
              </w:rPr>
            </w:pPr>
            <w:r>
              <w:rPr>
                <w:rFonts w:ascii="Calibri" w:hAnsi="Calibri" w:cs="Arial"/>
                <w:bCs/>
                <w:szCs w:val="20"/>
              </w:rPr>
              <w:t>Sektor za komuniciranje in mednarodne zadeve</w:t>
            </w:r>
            <w:r w:rsidR="00AB7474">
              <w:rPr>
                <w:rFonts w:ascii="Calibri" w:hAnsi="Calibri" w:cs="Arial"/>
                <w:bCs/>
                <w:szCs w:val="20"/>
              </w:rPr>
              <w:t>,</w:t>
            </w:r>
            <w:r w:rsidR="008B7D0B" w:rsidRPr="007E3842" w:rsidDel="00A75375">
              <w:rPr>
                <w:rFonts w:ascii="Calibri" w:hAnsi="Calibri" w:cs="Arial"/>
                <w:bCs/>
                <w:szCs w:val="20"/>
              </w:rPr>
              <w:t xml:space="preserve"> </w:t>
            </w:r>
            <w:r w:rsidR="0025508D">
              <w:rPr>
                <w:rFonts w:ascii="Calibri" w:hAnsi="Calibri" w:cs="Arial"/>
                <w:bCs/>
                <w:szCs w:val="20"/>
              </w:rPr>
              <w:t xml:space="preserve">v </w:t>
            </w:r>
            <w:r w:rsidR="008B7D0B" w:rsidRPr="007E3842">
              <w:rPr>
                <w:rFonts w:ascii="Calibri" w:hAnsi="Calibri" w:cs="Arial"/>
                <w:bCs/>
                <w:szCs w:val="20"/>
              </w:rPr>
              <w:t xml:space="preserve">sodelovanju </w:t>
            </w:r>
            <w:r w:rsidR="0025508D">
              <w:rPr>
                <w:rFonts w:ascii="Calibri" w:hAnsi="Calibri" w:cs="Arial"/>
                <w:bCs/>
                <w:szCs w:val="20"/>
              </w:rPr>
              <w:t xml:space="preserve">z </w:t>
            </w:r>
            <w:r w:rsidR="008B7D0B" w:rsidRPr="007E3842">
              <w:rPr>
                <w:rFonts w:ascii="Calibri" w:hAnsi="Calibri" w:cs="Arial"/>
                <w:bCs/>
                <w:szCs w:val="20"/>
              </w:rPr>
              <w:t>drugi</w:t>
            </w:r>
            <w:r w:rsidR="0025508D">
              <w:rPr>
                <w:rFonts w:ascii="Calibri" w:hAnsi="Calibri" w:cs="Arial"/>
                <w:bCs/>
                <w:szCs w:val="20"/>
              </w:rPr>
              <w:t>mi</w:t>
            </w:r>
            <w:r w:rsidR="008B7D0B" w:rsidRPr="007E3842">
              <w:rPr>
                <w:rFonts w:ascii="Calibri" w:hAnsi="Calibri" w:cs="Arial"/>
                <w:bCs/>
                <w:szCs w:val="20"/>
              </w:rPr>
              <w:t xml:space="preserve"> NOE </w:t>
            </w:r>
            <w:r w:rsidR="0025508D">
              <w:rPr>
                <w:rFonts w:ascii="Calibri" w:hAnsi="Calibri" w:cs="Arial"/>
                <w:bCs/>
                <w:szCs w:val="20"/>
              </w:rPr>
              <w:t xml:space="preserve">na OU  </w:t>
            </w:r>
            <w:r w:rsidR="008B7D0B" w:rsidRPr="007E3842">
              <w:rPr>
                <w:rFonts w:ascii="Calibri" w:hAnsi="Calibri" w:cs="Arial"/>
                <w:bCs/>
                <w:szCs w:val="20"/>
              </w:rPr>
              <w:t>in drugi</w:t>
            </w:r>
            <w:r w:rsidR="0025508D">
              <w:rPr>
                <w:rFonts w:ascii="Calibri" w:hAnsi="Calibri" w:cs="Arial"/>
                <w:bCs/>
                <w:szCs w:val="20"/>
              </w:rPr>
              <w:t>mi</w:t>
            </w:r>
            <w:r w:rsidR="008B7D0B" w:rsidRPr="007E3842">
              <w:rPr>
                <w:rFonts w:ascii="Calibri" w:hAnsi="Calibri" w:cs="Arial"/>
                <w:bCs/>
                <w:szCs w:val="20"/>
              </w:rPr>
              <w:t xml:space="preserve"> udeleženc</w:t>
            </w:r>
            <w:r w:rsidR="0025508D">
              <w:rPr>
                <w:rFonts w:ascii="Calibri" w:hAnsi="Calibri" w:cs="Arial"/>
                <w:bCs/>
                <w:szCs w:val="20"/>
              </w:rPr>
              <w:t>i</w:t>
            </w:r>
            <w:r w:rsidR="008B7D0B" w:rsidRPr="007E3842">
              <w:rPr>
                <w:rFonts w:ascii="Calibri" w:hAnsi="Calibri" w:cs="Arial"/>
                <w:bCs/>
                <w:szCs w:val="20"/>
              </w:rPr>
              <w:t xml:space="preserve"> (</w:t>
            </w:r>
            <w:r w:rsidR="00317663">
              <w:rPr>
                <w:rFonts w:ascii="Calibri" w:hAnsi="Calibri" w:cs="Arial"/>
                <w:bCs/>
                <w:szCs w:val="20"/>
              </w:rPr>
              <w:t>PO-ji</w:t>
            </w:r>
            <w:r w:rsidR="008B7D0B" w:rsidRPr="007E3842">
              <w:rPr>
                <w:rFonts w:ascii="Calibri" w:hAnsi="Calibri" w:cs="Arial"/>
                <w:bCs/>
                <w:szCs w:val="20"/>
              </w:rPr>
              <w:t>)</w:t>
            </w:r>
            <w:r w:rsidR="00AB7474">
              <w:rPr>
                <w:rFonts w:ascii="Calibri" w:hAnsi="Calibri" w:cs="Arial"/>
                <w:bCs/>
                <w:szCs w:val="20"/>
              </w:rPr>
              <w:t>,</w:t>
            </w:r>
            <w:r w:rsidR="008B7D0B" w:rsidRPr="007E3842">
              <w:rPr>
                <w:rFonts w:ascii="Calibri" w:hAnsi="Calibri" w:cs="Arial"/>
                <w:bCs/>
                <w:szCs w:val="20"/>
              </w:rPr>
              <w:t xml:space="preserve"> pripravi komunikacijski načrt in morebitne spremembe le-tega.</w:t>
            </w:r>
          </w:p>
        </w:tc>
        <w:tc>
          <w:tcPr>
            <w:tcW w:w="1348" w:type="dxa"/>
            <w:shd w:val="clear" w:color="auto" w:fill="auto"/>
          </w:tcPr>
          <w:p w:rsidR="008B7D0B" w:rsidRPr="007E3842" w:rsidRDefault="008B7D0B" w:rsidP="00A25CEC">
            <w:pPr>
              <w:jc w:val="both"/>
              <w:rPr>
                <w:rFonts w:ascii="Calibri" w:hAnsi="Calibri" w:cs="Arial"/>
                <w:bCs/>
                <w:szCs w:val="20"/>
              </w:rPr>
            </w:pPr>
            <w:r w:rsidRPr="007E3842">
              <w:rPr>
                <w:rFonts w:ascii="Calibri" w:hAnsi="Calibri" w:cs="Arial"/>
                <w:bCs/>
                <w:szCs w:val="20"/>
              </w:rPr>
              <w:t>Predstojnik</w:t>
            </w:r>
            <w:r w:rsidR="0072684A">
              <w:rPr>
                <w:rFonts w:ascii="Calibri" w:hAnsi="Calibri" w:cs="Arial"/>
                <w:bCs/>
                <w:szCs w:val="20"/>
              </w:rPr>
              <w:t xml:space="preserve"> SVRK</w:t>
            </w:r>
          </w:p>
        </w:tc>
        <w:tc>
          <w:tcPr>
            <w:tcW w:w="2238" w:type="dxa"/>
            <w:shd w:val="clear" w:color="auto" w:fill="auto"/>
          </w:tcPr>
          <w:p w:rsidR="008B7D0B" w:rsidRPr="007E3842" w:rsidRDefault="0072684A" w:rsidP="00321254">
            <w:pPr>
              <w:jc w:val="both"/>
              <w:rPr>
                <w:rFonts w:ascii="Calibri" w:hAnsi="Calibri" w:cs="Arial"/>
                <w:bCs/>
                <w:szCs w:val="20"/>
              </w:rPr>
            </w:pPr>
            <w:r>
              <w:rPr>
                <w:rFonts w:ascii="Calibri" w:hAnsi="Calibri" w:cs="Arial"/>
                <w:bCs/>
                <w:szCs w:val="20"/>
              </w:rPr>
              <w:t>K</w:t>
            </w:r>
            <w:r w:rsidR="008B7D0B" w:rsidRPr="007E3842">
              <w:rPr>
                <w:rFonts w:ascii="Calibri" w:hAnsi="Calibri" w:cs="Arial"/>
                <w:bCs/>
                <w:szCs w:val="20"/>
              </w:rPr>
              <w:t>omunikacijsk</w:t>
            </w:r>
            <w:r w:rsidR="00321254">
              <w:rPr>
                <w:rFonts w:ascii="Calibri" w:hAnsi="Calibri" w:cs="Arial"/>
                <w:bCs/>
                <w:szCs w:val="20"/>
              </w:rPr>
              <w:t>a</w:t>
            </w:r>
            <w:r w:rsidR="008B7D0B" w:rsidRPr="007E3842">
              <w:rPr>
                <w:rFonts w:ascii="Calibri" w:hAnsi="Calibri" w:cs="Arial"/>
                <w:bCs/>
                <w:szCs w:val="20"/>
              </w:rPr>
              <w:t xml:space="preserve"> </w:t>
            </w:r>
            <w:r w:rsidR="00321254">
              <w:rPr>
                <w:rFonts w:ascii="Calibri" w:hAnsi="Calibri" w:cs="Arial"/>
                <w:bCs/>
                <w:szCs w:val="20"/>
              </w:rPr>
              <w:t>strategija</w:t>
            </w:r>
            <w:r w:rsidR="00321254" w:rsidRPr="007E3842">
              <w:rPr>
                <w:rFonts w:ascii="Calibri" w:hAnsi="Calibri" w:cs="Arial"/>
                <w:bCs/>
                <w:szCs w:val="20"/>
              </w:rPr>
              <w:t xml:space="preserve"> </w:t>
            </w:r>
            <w:r w:rsidR="008B7D0B" w:rsidRPr="007E3842">
              <w:rPr>
                <w:rFonts w:ascii="Calibri" w:hAnsi="Calibri" w:cs="Arial"/>
                <w:bCs/>
                <w:szCs w:val="20"/>
              </w:rPr>
              <w:t xml:space="preserve">s spremembami  </w:t>
            </w:r>
          </w:p>
        </w:tc>
      </w:tr>
      <w:tr w:rsidR="008B7D0B" w:rsidRPr="007E3842" w:rsidTr="002925E0">
        <w:trPr>
          <w:trHeight w:val="1625"/>
          <w:tblCellSpacing w:w="20" w:type="dxa"/>
        </w:trPr>
        <w:tc>
          <w:tcPr>
            <w:tcW w:w="2088" w:type="dxa"/>
            <w:shd w:val="clear" w:color="auto" w:fill="auto"/>
          </w:tcPr>
          <w:p w:rsidR="008B7D0B" w:rsidRPr="007E3842" w:rsidRDefault="008B7D0B" w:rsidP="00321254">
            <w:pPr>
              <w:jc w:val="both"/>
              <w:rPr>
                <w:rFonts w:ascii="Calibri" w:hAnsi="Calibri" w:cs="Arial"/>
                <w:b/>
                <w:szCs w:val="20"/>
              </w:rPr>
            </w:pPr>
            <w:r w:rsidRPr="007E3842">
              <w:rPr>
                <w:rFonts w:ascii="Calibri" w:hAnsi="Calibri" w:cs="Arial"/>
                <w:b/>
                <w:szCs w:val="20"/>
              </w:rPr>
              <w:t xml:space="preserve">Izvajanje komunikacijske </w:t>
            </w:r>
            <w:r w:rsidR="00321254">
              <w:rPr>
                <w:rFonts w:ascii="Calibri" w:hAnsi="Calibri" w:cs="Arial"/>
                <w:b/>
                <w:szCs w:val="20"/>
              </w:rPr>
              <w:t>strategije</w:t>
            </w:r>
            <w:r w:rsidR="00321254" w:rsidRPr="007E3842">
              <w:rPr>
                <w:rFonts w:ascii="Calibri" w:hAnsi="Calibri" w:cs="Arial"/>
                <w:b/>
                <w:szCs w:val="20"/>
              </w:rPr>
              <w:t xml:space="preserve"> </w:t>
            </w:r>
            <w:r w:rsidR="00317663">
              <w:rPr>
                <w:rFonts w:ascii="Calibri" w:hAnsi="Calibri" w:cs="Arial"/>
                <w:b/>
                <w:szCs w:val="20"/>
              </w:rPr>
              <w:t>2014-2020</w:t>
            </w:r>
            <w:r w:rsidRPr="007E3842">
              <w:rPr>
                <w:rFonts w:ascii="Calibri" w:hAnsi="Calibri" w:cs="Arial"/>
                <w:b/>
                <w:szCs w:val="20"/>
              </w:rPr>
              <w:t xml:space="preserve"> (splošno) </w:t>
            </w:r>
          </w:p>
        </w:tc>
        <w:tc>
          <w:tcPr>
            <w:tcW w:w="3787" w:type="dxa"/>
            <w:shd w:val="clear" w:color="auto" w:fill="auto"/>
          </w:tcPr>
          <w:p w:rsidR="008B7D0B" w:rsidRPr="007E3842" w:rsidRDefault="008B7D0B" w:rsidP="0025508D">
            <w:pPr>
              <w:jc w:val="both"/>
              <w:rPr>
                <w:rFonts w:ascii="Calibri" w:hAnsi="Calibri" w:cs="Arial"/>
                <w:bCs/>
                <w:szCs w:val="20"/>
              </w:rPr>
            </w:pPr>
            <w:r w:rsidRPr="007E3842">
              <w:rPr>
                <w:rFonts w:ascii="Calibri" w:hAnsi="Calibri" w:cs="Arial"/>
                <w:bCs/>
                <w:szCs w:val="20"/>
              </w:rPr>
              <w:t xml:space="preserve">Za izvajanje in spremljanje izvajanja komunikacijske </w:t>
            </w:r>
            <w:r w:rsidR="00321254">
              <w:rPr>
                <w:rFonts w:ascii="Calibri" w:hAnsi="Calibri" w:cs="Arial"/>
                <w:bCs/>
                <w:szCs w:val="20"/>
              </w:rPr>
              <w:t>strategije</w:t>
            </w:r>
            <w:r w:rsidR="00321254" w:rsidRPr="007E3842">
              <w:rPr>
                <w:rFonts w:ascii="Calibri" w:hAnsi="Calibri" w:cs="Arial"/>
                <w:bCs/>
                <w:szCs w:val="20"/>
              </w:rPr>
              <w:t xml:space="preserve"> </w:t>
            </w:r>
            <w:r w:rsidRPr="007E3842">
              <w:rPr>
                <w:rFonts w:ascii="Calibri" w:hAnsi="Calibri" w:cs="Arial"/>
                <w:bCs/>
                <w:szCs w:val="20"/>
              </w:rPr>
              <w:t xml:space="preserve">skrbi </w:t>
            </w:r>
            <w:r w:rsidR="003D37B8">
              <w:rPr>
                <w:rFonts w:ascii="Calibri" w:hAnsi="Calibri" w:cs="Arial"/>
                <w:bCs/>
                <w:szCs w:val="20"/>
              </w:rPr>
              <w:t>Sektor za komuniciranje in mednarodne zadeve</w:t>
            </w:r>
            <w:r w:rsidR="003D37B8" w:rsidRPr="007E3842" w:rsidDel="00A75375">
              <w:rPr>
                <w:rFonts w:ascii="Calibri" w:hAnsi="Calibri" w:cs="Arial"/>
                <w:bCs/>
                <w:szCs w:val="20"/>
              </w:rPr>
              <w:t xml:space="preserve"> </w:t>
            </w:r>
            <w:r w:rsidR="0025508D">
              <w:rPr>
                <w:rFonts w:ascii="Calibri" w:hAnsi="Calibri" w:cs="Arial"/>
                <w:bCs/>
                <w:szCs w:val="20"/>
              </w:rPr>
              <w:t>v</w:t>
            </w:r>
            <w:r w:rsidRPr="007E3842">
              <w:rPr>
                <w:rFonts w:ascii="Calibri" w:hAnsi="Calibri" w:cs="Arial"/>
                <w:bCs/>
                <w:szCs w:val="20"/>
              </w:rPr>
              <w:t xml:space="preserve"> sodelovanju</w:t>
            </w:r>
            <w:r w:rsidR="0025508D">
              <w:rPr>
                <w:rFonts w:ascii="Calibri" w:hAnsi="Calibri" w:cs="Arial"/>
                <w:bCs/>
                <w:szCs w:val="20"/>
              </w:rPr>
              <w:t xml:space="preserve"> z</w:t>
            </w:r>
            <w:r w:rsidRPr="007E3842">
              <w:rPr>
                <w:rFonts w:ascii="Calibri" w:hAnsi="Calibri" w:cs="Arial"/>
                <w:bCs/>
                <w:szCs w:val="20"/>
              </w:rPr>
              <w:t xml:space="preserve"> drugi</w:t>
            </w:r>
            <w:r w:rsidR="0025508D">
              <w:rPr>
                <w:rFonts w:ascii="Calibri" w:hAnsi="Calibri" w:cs="Arial"/>
                <w:bCs/>
                <w:szCs w:val="20"/>
              </w:rPr>
              <w:t>mi</w:t>
            </w:r>
            <w:r w:rsidRPr="007E3842">
              <w:rPr>
                <w:rFonts w:ascii="Calibri" w:hAnsi="Calibri" w:cs="Arial"/>
                <w:bCs/>
                <w:szCs w:val="20"/>
              </w:rPr>
              <w:t xml:space="preserve"> NOE</w:t>
            </w:r>
            <w:r w:rsidR="00AB7474">
              <w:rPr>
                <w:rFonts w:ascii="Calibri" w:hAnsi="Calibri" w:cs="Arial"/>
                <w:bCs/>
                <w:szCs w:val="20"/>
              </w:rPr>
              <w:t xml:space="preserve"> na OU</w:t>
            </w:r>
            <w:r w:rsidRPr="007E3842">
              <w:rPr>
                <w:rFonts w:ascii="Calibri" w:hAnsi="Calibri" w:cs="Arial"/>
                <w:bCs/>
                <w:szCs w:val="20"/>
              </w:rPr>
              <w:t xml:space="preserve"> </w:t>
            </w:r>
            <w:r w:rsidR="0025508D">
              <w:rPr>
                <w:rFonts w:ascii="Calibri" w:hAnsi="Calibri" w:cs="Arial"/>
                <w:bCs/>
                <w:szCs w:val="20"/>
              </w:rPr>
              <w:t>ter</w:t>
            </w:r>
            <w:r w:rsidRPr="007E3842">
              <w:rPr>
                <w:rFonts w:ascii="Calibri" w:hAnsi="Calibri" w:cs="Arial"/>
                <w:bCs/>
                <w:szCs w:val="20"/>
              </w:rPr>
              <w:t xml:space="preserve"> drugi</w:t>
            </w:r>
            <w:r w:rsidR="0025508D">
              <w:rPr>
                <w:rFonts w:ascii="Calibri" w:hAnsi="Calibri" w:cs="Arial"/>
                <w:bCs/>
                <w:szCs w:val="20"/>
              </w:rPr>
              <w:t>mi</w:t>
            </w:r>
            <w:r w:rsidRPr="007E3842">
              <w:rPr>
                <w:rFonts w:ascii="Calibri" w:hAnsi="Calibri" w:cs="Arial"/>
                <w:bCs/>
                <w:szCs w:val="20"/>
              </w:rPr>
              <w:t xml:space="preserve"> udeleženc</w:t>
            </w:r>
            <w:r w:rsidR="0025508D">
              <w:rPr>
                <w:rFonts w:ascii="Calibri" w:hAnsi="Calibri" w:cs="Arial"/>
                <w:bCs/>
                <w:szCs w:val="20"/>
              </w:rPr>
              <w:t>i</w:t>
            </w:r>
            <w:r w:rsidRPr="007E3842">
              <w:rPr>
                <w:rFonts w:ascii="Calibri" w:hAnsi="Calibri" w:cs="Arial"/>
                <w:bCs/>
                <w:szCs w:val="20"/>
              </w:rPr>
              <w:t xml:space="preserve"> (NPU, drugi UPR). </w:t>
            </w:r>
          </w:p>
        </w:tc>
        <w:tc>
          <w:tcPr>
            <w:tcW w:w="1348" w:type="dxa"/>
            <w:shd w:val="clear" w:color="auto" w:fill="auto"/>
          </w:tcPr>
          <w:p w:rsidR="008B7D0B" w:rsidRPr="007E3842" w:rsidRDefault="008B7D0B" w:rsidP="00A25CEC">
            <w:pPr>
              <w:jc w:val="both"/>
              <w:rPr>
                <w:rFonts w:ascii="Calibri" w:hAnsi="Calibri" w:cs="Arial"/>
                <w:bCs/>
                <w:szCs w:val="20"/>
              </w:rPr>
            </w:pPr>
            <w:r w:rsidRPr="007E3842">
              <w:rPr>
                <w:rFonts w:ascii="Calibri" w:hAnsi="Calibri" w:cs="Arial"/>
                <w:bCs/>
                <w:szCs w:val="20"/>
              </w:rPr>
              <w:t>/</w:t>
            </w:r>
          </w:p>
        </w:tc>
        <w:tc>
          <w:tcPr>
            <w:tcW w:w="2238" w:type="dxa"/>
            <w:shd w:val="clear" w:color="auto" w:fill="auto"/>
          </w:tcPr>
          <w:p w:rsidR="008B7D0B" w:rsidRPr="007E3842" w:rsidRDefault="005339EC" w:rsidP="00321254">
            <w:pPr>
              <w:jc w:val="both"/>
              <w:rPr>
                <w:rFonts w:ascii="Calibri" w:hAnsi="Calibri" w:cs="Arial"/>
                <w:bCs/>
                <w:szCs w:val="20"/>
              </w:rPr>
            </w:pPr>
            <w:r>
              <w:rPr>
                <w:rFonts w:ascii="Calibri" w:hAnsi="Calibri" w:cs="Arial"/>
                <w:bCs/>
                <w:szCs w:val="20"/>
              </w:rPr>
              <w:t>D</w:t>
            </w:r>
            <w:r w:rsidR="008B7D0B" w:rsidRPr="007E3842">
              <w:rPr>
                <w:rFonts w:ascii="Calibri" w:hAnsi="Calibri" w:cs="Arial"/>
                <w:bCs/>
                <w:szCs w:val="20"/>
              </w:rPr>
              <w:t>okumentacija v postopkih oddaje javnih naročil, evidenca izvedenih dogodkov (pripravljenih produktov, izvedenih anket, raziskav javnega mnenja, izvedenih evalvacij in ostalih rezultatov glede na zastavljene cilje v Komunikacijsk</w:t>
            </w:r>
            <w:r w:rsidR="00321254">
              <w:rPr>
                <w:rFonts w:ascii="Calibri" w:hAnsi="Calibri" w:cs="Arial"/>
                <w:bCs/>
                <w:szCs w:val="20"/>
              </w:rPr>
              <w:t>i</w:t>
            </w:r>
            <w:r w:rsidR="008B7D0B" w:rsidRPr="007E3842">
              <w:rPr>
                <w:rFonts w:ascii="Calibri" w:hAnsi="Calibri" w:cs="Arial"/>
                <w:bCs/>
                <w:szCs w:val="20"/>
              </w:rPr>
              <w:t xml:space="preserve"> </w:t>
            </w:r>
            <w:r w:rsidR="00321254">
              <w:rPr>
                <w:rFonts w:ascii="Calibri" w:hAnsi="Calibri" w:cs="Arial"/>
                <w:bCs/>
                <w:szCs w:val="20"/>
              </w:rPr>
              <w:t>strategiji</w:t>
            </w:r>
            <w:r w:rsidR="008B7D0B" w:rsidRPr="007E3842">
              <w:rPr>
                <w:rFonts w:ascii="Calibri" w:hAnsi="Calibri" w:cs="Arial"/>
                <w:bCs/>
                <w:szCs w:val="20"/>
              </w:rPr>
              <w:t xml:space="preserve">) </w:t>
            </w:r>
          </w:p>
        </w:tc>
      </w:tr>
      <w:tr w:rsidR="008B7D0B" w:rsidRPr="007E3842" w:rsidTr="002925E0">
        <w:trPr>
          <w:trHeight w:val="398"/>
          <w:tblCellSpacing w:w="20" w:type="dxa"/>
        </w:trPr>
        <w:tc>
          <w:tcPr>
            <w:tcW w:w="2088" w:type="dxa"/>
            <w:shd w:val="clear" w:color="auto" w:fill="auto"/>
          </w:tcPr>
          <w:p w:rsidR="008B7D0B" w:rsidRPr="007E3842" w:rsidRDefault="008B7D0B" w:rsidP="00321254">
            <w:pPr>
              <w:jc w:val="both"/>
              <w:rPr>
                <w:rFonts w:ascii="Calibri" w:hAnsi="Calibri" w:cs="Arial"/>
                <w:b/>
                <w:szCs w:val="20"/>
              </w:rPr>
            </w:pPr>
            <w:r w:rsidRPr="007E3842">
              <w:rPr>
                <w:rFonts w:ascii="Calibri" w:hAnsi="Calibri" w:cs="Arial"/>
                <w:b/>
                <w:szCs w:val="20"/>
              </w:rPr>
              <w:t xml:space="preserve">Upravljanje s seznami </w:t>
            </w:r>
            <w:r w:rsidR="00321254">
              <w:rPr>
                <w:rFonts w:ascii="Calibri" w:hAnsi="Calibri" w:cs="Arial"/>
                <w:b/>
                <w:szCs w:val="20"/>
              </w:rPr>
              <w:t>operacij</w:t>
            </w:r>
            <w:r w:rsidRPr="007E3842">
              <w:rPr>
                <w:rFonts w:ascii="Calibri" w:hAnsi="Calibri" w:cs="Arial"/>
                <w:b/>
                <w:szCs w:val="20"/>
              </w:rPr>
              <w:t xml:space="preserve">, kontaktnimi osebami na nacionalni, regionalni in lokalni ravni, ki dajejo informacije o izvajanju </w:t>
            </w:r>
            <w:r w:rsidR="00803F72">
              <w:rPr>
                <w:rFonts w:ascii="Calibri" w:hAnsi="Calibri" w:cs="Arial"/>
                <w:b/>
                <w:szCs w:val="20"/>
              </w:rPr>
              <w:t>EKP</w:t>
            </w:r>
            <w:r w:rsidRPr="007E3842">
              <w:rPr>
                <w:rFonts w:ascii="Calibri" w:hAnsi="Calibri" w:cs="Arial"/>
                <w:b/>
                <w:szCs w:val="20"/>
              </w:rPr>
              <w:t xml:space="preserve"> </w:t>
            </w:r>
          </w:p>
        </w:tc>
        <w:tc>
          <w:tcPr>
            <w:tcW w:w="3787" w:type="dxa"/>
            <w:shd w:val="clear" w:color="auto" w:fill="auto"/>
          </w:tcPr>
          <w:p w:rsidR="00A5707E" w:rsidRDefault="008B7D0B" w:rsidP="00A25CEC">
            <w:pPr>
              <w:jc w:val="both"/>
              <w:rPr>
                <w:rFonts w:ascii="Calibri" w:hAnsi="Calibri" w:cs="Arial"/>
                <w:bCs/>
                <w:szCs w:val="20"/>
              </w:rPr>
            </w:pPr>
            <w:r w:rsidRPr="007E3842">
              <w:rPr>
                <w:rFonts w:ascii="Calibri" w:hAnsi="Calibri" w:cs="Arial"/>
                <w:bCs/>
                <w:szCs w:val="20"/>
              </w:rPr>
              <w:t xml:space="preserve">NOE </w:t>
            </w:r>
            <w:r w:rsidR="00AB7474">
              <w:rPr>
                <w:rFonts w:ascii="Calibri" w:hAnsi="Calibri" w:cs="Arial"/>
                <w:bCs/>
                <w:szCs w:val="20"/>
              </w:rPr>
              <w:t>na OU</w:t>
            </w:r>
            <w:r w:rsidR="005339EC" w:rsidRPr="007E3842">
              <w:rPr>
                <w:rFonts w:ascii="Calibri" w:hAnsi="Calibri" w:cs="Arial"/>
                <w:bCs/>
                <w:szCs w:val="20"/>
              </w:rPr>
              <w:t xml:space="preserve"> </w:t>
            </w:r>
            <w:r w:rsidRPr="007E3842">
              <w:rPr>
                <w:rFonts w:ascii="Calibri" w:hAnsi="Calibri" w:cs="Arial"/>
                <w:bCs/>
                <w:szCs w:val="20"/>
              </w:rPr>
              <w:t>ustrezno evidentirajo</w:t>
            </w:r>
            <w:r w:rsidRPr="007E3842" w:rsidDel="0026197A">
              <w:rPr>
                <w:rFonts w:ascii="Calibri" w:hAnsi="Calibri" w:cs="Arial"/>
                <w:bCs/>
                <w:szCs w:val="20"/>
              </w:rPr>
              <w:t xml:space="preserve"> </w:t>
            </w:r>
            <w:r w:rsidRPr="007E3842">
              <w:rPr>
                <w:rFonts w:ascii="Calibri" w:hAnsi="Calibri" w:cs="Arial"/>
                <w:bCs/>
                <w:szCs w:val="20"/>
              </w:rPr>
              <w:t xml:space="preserve">podatke </w:t>
            </w:r>
            <w:r w:rsidR="00A5707E">
              <w:rPr>
                <w:rFonts w:ascii="Calibri" w:hAnsi="Calibri" w:cs="Arial"/>
                <w:bCs/>
                <w:szCs w:val="20"/>
              </w:rPr>
              <w:t>o operacijah (</w:t>
            </w:r>
            <w:r w:rsidRPr="007E3842">
              <w:rPr>
                <w:rFonts w:ascii="Calibri" w:hAnsi="Calibri" w:cs="Arial"/>
                <w:bCs/>
                <w:szCs w:val="20"/>
              </w:rPr>
              <w:t xml:space="preserve">seznam </w:t>
            </w:r>
            <w:r w:rsidR="00321254">
              <w:rPr>
                <w:rFonts w:ascii="Calibri" w:hAnsi="Calibri" w:cs="Arial"/>
                <w:bCs/>
                <w:szCs w:val="20"/>
              </w:rPr>
              <w:t>operacij</w:t>
            </w:r>
            <w:r w:rsidR="00A5707E">
              <w:rPr>
                <w:rFonts w:ascii="Calibri" w:hAnsi="Calibri" w:cs="Arial"/>
                <w:bCs/>
                <w:szCs w:val="20"/>
              </w:rPr>
              <w:t xml:space="preserve">) in </w:t>
            </w:r>
            <w:r w:rsidR="00A5707E" w:rsidRPr="007E3842">
              <w:rPr>
                <w:rFonts w:ascii="Calibri" w:hAnsi="Calibri" w:cs="Arial"/>
                <w:bCs/>
                <w:szCs w:val="20"/>
              </w:rPr>
              <w:t>podatke o osebah na nacionalni, regionalni in lokalni ravni, ki dajejo informacije o izvajanju OP.</w:t>
            </w:r>
          </w:p>
          <w:p w:rsidR="00AB7474" w:rsidRDefault="00AB7474" w:rsidP="00A25CEC">
            <w:pPr>
              <w:jc w:val="both"/>
              <w:rPr>
                <w:rFonts w:ascii="Calibri" w:hAnsi="Calibri" w:cs="Arial"/>
                <w:bCs/>
                <w:szCs w:val="20"/>
              </w:rPr>
            </w:pPr>
          </w:p>
          <w:p w:rsidR="005339EC" w:rsidRDefault="003D37B8" w:rsidP="00A25CEC">
            <w:pPr>
              <w:jc w:val="both"/>
              <w:rPr>
                <w:rFonts w:ascii="Calibri" w:hAnsi="Calibri" w:cs="Arial"/>
                <w:bCs/>
                <w:szCs w:val="20"/>
              </w:rPr>
            </w:pPr>
            <w:r>
              <w:rPr>
                <w:rFonts w:ascii="Calibri" w:hAnsi="Calibri" w:cs="Arial"/>
                <w:bCs/>
                <w:szCs w:val="20"/>
              </w:rPr>
              <w:t>Sektor za komuniciranje in mednarodne zadeve</w:t>
            </w:r>
            <w:r w:rsidR="00A60C01" w:rsidRPr="007E3842" w:rsidDel="00A60C01">
              <w:rPr>
                <w:rFonts w:ascii="Calibri" w:hAnsi="Calibri" w:cs="Arial"/>
                <w:bCs/>
                <w:szCs w:val="20"/>
              </w:rPr>
              <w:t xml:space="preserve"> </w:t>
            </w:r>
            <w:r w:rsidR="008B7D0B" w:rsidRPr="007E3842">
              <w:rPr>
                <w:rFonts w:ascii="Calibri" w:hAnsi="Calibri" w:cs="Arial"/>
                <w:bCs/>
                <w:szCs w:val="20"/>
              </w:rPr>
              <w:t xml:space="preserve">skrbi za objavo </w:t>
            </w:r>
            <w:r w:rsidR="00A5707E">
              <w:rPr>
                <w:rFonts w:ascii="Calibri" w:hAnsi="Calibri" w:cs="Arial"/>
                <w:bCs/>
                <w:szCs w:val="20"/>
              </w:rPr>
              <w:t xml:space="preserve">teh podatkov </w:t>
            </w:r>
            <w:r w:rsidR="008B7D0B" w:rsidRPr="007E3842">
              <w:rPr>
                <w:rFonts w:ascii="Calibri" w:hAnsi="Calibri" w:cs="Arial"/>
                <w:bCs/>
                <w:szCs w:val="20"/>
              </w:rPr>
              <w:t>na spletni strani</w:t>
            </w:r>
            <w:r w:rsidR="005339EC">
              <w:rPr>
                <w:rFonts w:ascii="Calibri" w:hAnsi="Calibri" w:cs="Arial"/>
                <w:bCs/>
                <w:szCs w:val="20"/>
              </w:rPr>
              <w:t xml:space="preserve"> OU</w:t>
            </w:r>
            <w:r w:rsidR="008B7D0B" w:rsidRPr="007E3842">
              <w:rPr>
                <w:rFonts w:ascii="Calibri" w:hAnsi="Calibri" w:cs="Arial"/>
                <w:bCs/>
                <w:szCs w:val="20"/>
              </w:rPr>
              <w:t xml:space="preserve"> </w:t>
            </w:r>
          </w:p>
          <w:p w:rsidR="008B7D0B" w:rsidRPr="007E3842" w:rsidRDefault="008B7D0B" w:rsidP="00A5707E">
            <w:pPr>
              <w:jc w:val="both"/>
              <w:rPr>
                <w:rFonts w:ascii="Calibri" w:hAnsi="Calibri" w:cs="Arial"/>
                <w:bCs/>
                <w:szCs w:val="20"/>
              </w:rPr>
            </w:pPr>
          </w:p>
        </w:tc>
        <w:tc>
          <w:tcPr>
            <w:tcW w:w="1348" w:type="dxa"/>
            <w:shd w:val="clear" w:color="auto" w:fill="auto"/>
          </w:tcPr>
          <w:p w:rsidR="008B7D0B" w:rsidRPr="007E3842" w:rsidRDefault="008B7D0B" w:rsidP="00A25CEC">
            <w:pPr>
              <w:jc w:val="both"/>
              <w:rPr>
                <w:rFonts w:ascii="Calibri" w:hAnsi="Calibri" w:cs="Arial"/>
                <w:bCs/>
                <w:szCs w:val="20"/>
              </w:rPr>
            </w:pPr>
            <w:r w:rsidRPr="007E3842">
              <w:rPr>
                <w:rFonts w:ascii="Calibri" w:hAnsi="Calibri" w:cs="Arial"/>
                <w:bCs/>
                <w:szCs w:val="20"/>
              </w:rPr>
              <w:t>/</w:t>
            </w:r>
          </w:p>
        </w:tc>
        <w:tc>
          <w:tcPr>
            <w:tcW w:w="2238" w:type="dxa"/>
            <w:shd w:val="clear" w:color="auto" w:fill="auto"/>
          </w:tcPr>
          <w:p w:rsidR="008B7D0B" w:rsidRDefault="005339EC" w:rsidP="00321254">
            <w:pPr>
              <w:jc w:val="both"/>
              <w:rPr>
                <w:rFonts w:ascii="Calibri" w:hAnsi="Calibri" w:cs="Arial"/>
                <w:bCs/>
                <w:szCs w:val="20"/>
              </w:rPr>
            </w:pPr>
            <w:r>
              <w:rPr>
                <w:rFonts w:ascii="Calibri" w:hAnsi="Calibri" w:cs="Arial"/>
                <w:bCs/>
                <w:szCs w:val="20"/>
              </w:rPr>
              <w:t>E</w:t>
            </w:r>
            <w:r w:rsidR="008B7D0B" w:rsidRPr="007E3842">
              <w:rPr>
                <w:rFonts w:ascii="Calibri" w:hAnsi="Calibri" w:cs="Arial"/>
                <w:bCs/>
                <w:szCs w:val="20"/>
              </w:rPr>
              <w:t xml:space="preserve">videnca seznama </w:t>
            </w:r>
            <w:r w:rsidR="00321254">
              <w:rPr>
                <w:rFonts w:ascii="Calibri" w:hAnsi="Calibri" w:cs="Arial"/>
                <w:bCs/>
                <w:szCs w:val="20"/>
              </w:rPr>
              <w:t>operacij</w:t>
            </w:r>
            <w:r w:rsidR="008B7D0B" w:rsidRPr="007E3842">
              <w:rPr>
                <w:rFonts w:ascii="Calibri" w:hAnsi="Calibri" w:cs="Arial"/>
                <w:bCs/>
                <w:szCs w:val="20"/>
              </w:rPr>
              <w:t>, evidenca kontaktnih oseb na nacionalni, regionalni in lokalni ravni</w:t>
            </w:r>
            <w:r>
              <w:rPr>
                <w:rFonts w:ascii="Calibri" w:hAnsi="Calibri" w:cs="Arial"/>
                <w:bCs/>
                <w:szCs w:val="20"/>
              </w:rPr>
              <w:t>.</w:t>
            </w:r>
          </w:p>
          <w:p w:rsidR="00AB7474" w:rsidRDefault="00AB7474" w:rsidP="00321254">
            <w:pPr>
              <w:jc w:val="both"/>
              <w:rPr>
                <w:rFonts w:ascii="Calibri" w:hAnsi="Calibri" w:cs="Arial"/>
                <w:bCs/>
                <w:szCs w:val="20"/>
              </w:rPr>
            </w:pPr>
          </w:p>
          <w:p w:rsidR="005339EC" w:rsidRPr="007E3842" w:rsidRDefault="005339EC" w:rsidP="00321254">
            <w:pPr>
              <w:jc w:val="both"/>
              <w:rPr>
                <w:rFonts w:ascii="Calibri" w:hAnsi="Calibri" w:cs="Arial"/>
                <w:bCs/>
                <w:szCs w:val="20"/>
              </w:rPr>
            </w:pPr>
            <w:r>
              <w:rPr>
                <w:rFonts w:ascii="Calibri" w:hAnsi="Calibri" w:cs="Arial"/>
                <w:bCs/>
                <w:szCs w:val="20"/>
              </w:rPr>
              <w:t xml:space="preserve">Objava na </w:t>
            </w:r>
            <w:r w:rsidRPr="005339EC">
              <w:rPr>
                <w:rFonts w:ascii="Calibri" w:hAnsi="Calibri" w:cs="Arial"/>
                <w:bCs/>
                <w:szCs w:val="20"/>
              </w:rPr>
              <w:t>https://www.eu-skladi.si/sl/seznam-projektov</w:t>
            </w:r>
          </w:p>
        </w:tc>
      </w:tr>
      <w:tr w:rsidR="008B7D0B" w:rsidRPr="007E3842" w:rsidTr="002925E0">
        <w:trPr>
          <w:trHeight w:val="398"/>
          <w:tblCellSpacing w:w="20" w:type="dxa"/>
        </w:trPr>
        <w:tc>
          <w:tcPr>
            <w:tcW w:w="2088" w:type="dxa"/>
            <w:shd w:val="clear" w:color="auto" w:fill="auto"/>
          </w:tcPr>
          <w:p w:rsidR="008B7D0B" w:rsidRPr="007E3842" w:rsidRDefault="008B7D0B" w:rsidP="00803F72">
            <w:pPr>
              <w:jc w:val="both"/>
              <w:rPr>
                <w:rFonts w:ascii="Calibri" w:hAnsi="Calibri" w:cs="Arial"/>
                <w:b/>
                <w:szCs w:val="20"/>
              </w:rPr>
            </w:pPr>
            <w:r w:rsidRPr="007E3842">
              <w:rPr>
                <w:rFonts w:ascii="Calibri" w:hAnsi="Calibri" w:cs="Arial"/>
                <w:b/>
                <w:szCs w:val="20"/>
              </w:rPr>
              <w:t xml:space="preserve">Priprava odgovorov na novinarska vprašanja, ki se nanašajo na izvajanje </w:t>
            </w:r>
            <w:r w:rsidR="00803F72">
              <w:rPr>
                <w:rFonts w:ascii="Calibri" w:hAnsi="Calibri" w:cs="Arial"/>
                <w:b/>
                <w:szCs w:val="20"/>
              </w:rPr>
              <w:t>EKP</w:t>
            </w:r>
          </w:p>
        </w:tc>
        <w:tc>
          <w:tcPr>
            <w:tcW w:w="3787" w:type="dxa"/>
            <w:shd w:val="clear" w:color="auto" w:fill="auto"/>
          </w:tcPr>
          <w:p w:rsidR="008B7D0B" w:rsidRPr="007E3842" w:rsidRDefault="003D37B8" w:rsidP="00A5707E">
            <w:pPr>
              <w:jc w:val="both"/>
              <w:rPr>
                <w:rFonts w:ascii="Calibri" w:hAnsi="Calibri" w:cs="Arial"/>
                <w:bCs/>
                <w:szCs w:val="20"/>
              </w:rPr>
            </w:pPr>
            <w:r>
              <w:rPr>
                <w:rFonts w:ascii="Calibri" w:hAnsi="Calibri" w:cs="Arial"/>
                <w:bCs/>
                <w:szCs w:val="20"/>
              </w:rPr>
              <w:t>Sektor za komuniciranje in mednarodne zadeve</w:t>
            </w:r>
            <w:r w:rsidRPr="007E3842" w:rsidDel="00A75375">
              <w:rPr>
                <w:rFonts w:ascii="Calibri" w:hAnsi="Calibri" w:cs="Arial"/>
                <w:bCs/>
                <w:szCs w:val="20"/>
              </w:rPr>
              <w:t xml:space="preserve"> </w:t>
            </w:r>
            <w:r w:rsidR="0010147F">
              <w:rPr>
                <w:rFonts w:ascii="Calibri" w:hAnsi="Calibri" w:cs="Arial"/>
                <w:bCs/>
                <w:szCs w:val="20"/>
              </w:rPr>
              <w:t xml:space="preserve">v sodelovanju z NOE </w:t>
            </w:r>
            <w:r w:rsidR="008B7D0B" w:rsidRPr="007E3842">
              <w:rPr>
                <w:rFonts w:ascii="Calibri" w:hAnsi="Calibri" w:cs="Arial"/>
                <w:bCs/>
                <w:szCs w:val="20"/>
              </w:rPr>
              <w:t>pripravi odgovore</w:t>
            </w:r>
            <w:r w:rsidR="00A5707E">
              <w:rPr>
                <w:rFonts w:ascii="Calibri" w:hAnsi="Calibri" w:cs="Arial"/>
                <w:bCs/>
                <w:szCs w:val="20"/>
              </w:rPr>
              <w:t xml:space="preserve"> na novinarska vprašanja</w:t>
            </w:r>
            <w:r w:rsidR="008B7D0B" w:rsidRPr="007E3842">
              <w:rPr>
                <w:rFonts w:ascii="Calibri" w:hAnsi="Calibri" w:cs="Arial"/>
                <w:bCs/>
                <w:szCs w:val="20"/>
              </w:rPr>
              <w:t xml:space="preserve">. Odgovore pregleda </w:t>
            </w:r>
            <w:r w:rsidR="00A5707E">
              <w:rPr>
                <w:rFonts w:ascii="Calibri" w:hAnsi="Calibri" w:cs="Arial"/>
                <w:bCs/>
                <w:szCs w:val="20"/>
              </w:rPr>
              <w:t>odgovorna oseba</w:t>
            </w:r>
            <w:r w:rsidR="0010147F">
              <w:rPr>
                <w:rFonts w:ascii="Calibri" w:hAnsi="Calibri" w:cs="Arial"/>
                <w:bCs/>
                <w:szCs w:val="20"/>
              </w:rPr>
              <w:t xml:space="preserve"> OU</w:t>
            </w:r>
            <w:r w:rsidR="008B7D0B" w:rsidRPr="007E3842">
              <w:rPr>
                <w:rFonts w:ascii="Calibri" w:hAnsi="Calibri" w:cs="Arial"/>
                <w:bCs/>
                <w:szCs w:val="20"/>
              </w:rPr>
              <w:t>, po potrebi (</w:t>
            </w:r>
            <w:r w:rsidR="00A5707E">
              <w:rPr>
                <w:rFonts w:ascii="Calibri" w:hAnsi="Calibri" w:cs="Arial"/>
                <w:bCs/>
                <w:szCs w:val="20"/>
              </w:rPr>
              <w:t xml:space="preserve">glede na </w:t>
            </w:r>
            <w:r w:rsidR="008B7D0B" w:rsidRPr="007E3842">
              <w:rPr>
                <w:rFonts w:ascii="Calibri" w:hAnsi="Calibri" w:cs="Arial"/>
                <w:bCs/>
                <w:szCs w:val="20"/>
              </w:rPr>
              <w:t>ocen</w:t>
            </w:r>
            <w:r w:rsidR="00A5707E">
              <w:rPr>
                <w:rFonts w:ascii="Calibri" w:hAnsi="Calibri" w:cs="Arial"/>
                <w:bCs/>
                <w:szCs w:val="20"/>
              </w:rPr>
              <w:t>o</w:t>
            </w:r>
            <w:r w:rsidR="008B7D0B" w:rsidRPr="007E3842">
              <w:rPr>
                <w:rFonts w:ascii="Calibri" w:hAnsi="Calibri" w:cs="Arial"/>
                <w:bCs/>
                <w:szCs w:val="20"/>
              </w:rPr>
              <w:t xml:space="preserve"> predstavnika za odnose z javnostmi) pa tudi predstojnik </w:t>
            </w:r>
            <w:r w:rsidR="005339EC">
              <w:rPr>
                <w:rFonts w:ascii="Calibri" w:hAnsi="Calibri" w:cs="Arial"/>
                <w:bCs/>
                <w:szCs w:val="20"/>
              </w:rPr>
              <w:t>SVRK</w:t>
            </w:r>
            <w:r w:rsidR="008B7D0B" w:rsidRPr="007E3842">
              <w:rPr>
                <w:rFonts w:ascii="Calibri" w:hAnsi="Calibri" w:cs="Arial"/>
                <w:bCs/>
                <w:szCs w:val="20"/>
              </w:rPr>
              <w:t xml:space="preserve">. </w:t>
            </w:r>
          </w:p>
        </w:tc>
        <w:tc>
          <w:tcPr>
            <w:tcW w:w="1348" w:type="dxa"/>
            <w:shd w:val="clear" w:color="auto" w:fill="auto"/>
          </w:tcPr>
          <w:p w:rsidR="008B7D0B" w:rsidRPr="007E3842" w:rsidRDefault="005339EC" w:rsidP="005339EC">
            <w:pPr>
              <w:jc w:val="both"/>
              <w:rPr>
                <w:rFonts w:ascii="Calibri" w:hAnsi="Calibri" w:cs="Arial"/>
                <w:bCs/>
                <w:szCs w:val="20"/>
              </w:rPr>
            </w:pPr>
            <w:r>
              <w:rPr>
                <w:rFonts w:ascii="Calibri" w:hAnsi="Calibri" w:cs="Arial"/>
                <w:bCs/>
                <w:szCs w:val="20"/>
              </w:rPr>
              <w:t xml:space="preserve">Odgovorna oseba </w:t>
            </w:r>
            <w:r w:rsidR="0010147F">
              <w:rPr>
                <w:rFonts w:ascii="Calibri" w:hAnsi="Calibri" w:cs="Arial"/>
                <w:bCs/>
                <w:szCs w:val="20"/>
              </w:rPr>
              <w:t xml:space="preserve">OU, </w:t>
            </w:r>
            <w:r w:rsidR="008B7D0B" w:rsidRPr="007E3842">
              <w:rPr>
                <w:rFonts w:ascii="Calibri" w:hAnsi="Calibri" w:cs="Arial"/>
                <w:bCs/>
                <w:szCs w:val="20"/>
              </w:rPr>
              <w:t>po potrebi predstojnik</w:t>
            </w:r>
            <w:r>
              <w:rPr>
                <w:rFonts w:ascii="Calibri" w:hAnsi="Calibri" w:cs="Arial"/>
                <w:bCs/>
                <w:szCs w:val="20"/>
              </w:rPr>
              <w:t xml:space="preserve"> SVRK</w:t>
            </w:r>
            <w:r w:rsidR="008B7D0B" w:rsidRPr="007E3842">
              <w:rPr>
                <w:rFonts w:ascii="Calibri" w:hAnsi="Calibri" w:cs="Arial"/>
                <w:bCs/>
                <w:szCs w:val="20"/>
              </w:rPr>
              <w:t xml:space="preserve"> </w:t>
            </w:r>
          </w:p>
        </w:tc>
        <w:tc>
          <w:tcPr>
            <w:tcW w:w="2238" w:type="dxa"/>
            <w:shd w:val="clear" w:color="auto" w:fill="auto"/>
          </w:tcPr>
          <w:p w:rsidR="008B7D0B" w:rsidRPr="007E3842" w:rsidRDefault="008B7D0B" w:rsidP="00A25CEC">
            <w:pPr>
              <w:jc w:val="both"/>
              <w:rPr>
                <w:rFonts w:ascii="Calibri" w:hAnsi="Calibri" w:cs="Arial"/>
                <w:bCs/>
                <w:szCs w:val="20"/>
              </w:rPr>
            </w:pPr>
            <w:r w:rsidRPr="007E3842">
              <w:rPr>
                <w:rFonts w:ascii="Calibri" w:hAnsi="Calibri" w:cs="Arial"/>
                <w:bCs/>
                <w:szCs w:val="20"/>
              </w:rPr>
              <w:t>evidenca odgovorov na novinarska vprašanja</w:t>
            </w:r>
          </w:p>
        </w:tc>
      </w:tr>
      <w:tr w:rsidR="008B7D0B" w:rsidRPr="007E3842" w:rsidTr="002925E0">
        <w:trPr>
          <w:trHeight w:val="398"/>
          <w:tblCellSpacing w:w="20" w:type="dxa"/>
        </w:trPr>
        <w:tc>
          <w:tcPr>
            <w:tcW w:w="2088" w:type="dxa"/>
            <w:shd w:val="clear" w:color="auto" w:fill="auto"/>
          </w:tcPr>
          <w:p w:rsidR="008B7D0B" w:rsidRPr="007E3842" w:rsidRDefault="008B7D0B" w:rsidP="00321254">
            <w:pPr>
              <w:jc w:val="both"/>
              <w:rPr>
                <w:rFonts w:ascii="Calibri" w:hAnsi="Calibri" w:cs="Arial"/>
                <w:b/>
                <w:szCs w:val="20"/>
              </w:rPr>
            </w:pPr>
            <w:r w:rsidRPr="007E3842">
              <w:rPr>
                <w:rFonts w:ascii="Calibri" w:hAnsi="Calibri" w:cs="Arial"/>
                <w:b/>
                <w:szCs w:val="20"/>
              </w:rPr>
              <w:t xml:space="preserve">Pomoč </w:t>
            </w:r>
            <w:r w:rsidR="00803F72">
              <w:rPr>
                <w:rFonts w:ascii="Calibri" w:hAnsi="Calibri" w:cs="Arial"/>
                <w:b/>
                <w:szCs w:val="20"/>
              </w:rPr>
              <w:t>PO</w:t>
            </w:r>
            <w:r w:rsidRPr="007E3842">
              <w:rPr>
                <w:rFonts w:ascii="Calibri" w:hAnsi="Calibri" w:cs="Arial"/>
                <w:b/>
                <w:szCs w:val="20"/>
              </w:rPr>
              <w:t xml:space="preserve"> pri izvajanju aktivnosti na področju </w:t>
            </w:r>
            <w:r w:rsidR="00321254">
              <w:rPr>
                <w:rFonts w:ascii="Calibri" w:hAnsi="Calibri" w:cs="Arial"/>
                <w:b/>
                <w:szCs w:val="20"/>
              </w:rPr>
              <w:t>komuniciranja</w:t>
            </w:r>
            <w:r w:rsidR="00321254" w:rsidRPr="007E3842">
              <w:rPr>
                <w:rFonts w:ascii="Calibri" w:hAnsi="Calibri" w:cs="Arial"/>
                <w:b/>
                <w:szCs w:val="20"/>
              </w:rPr>
              <w:t xml:space="preserve"> </w:t>
            </w:r>
            <w:r w:rsidRPr="007E3842">
              <w:rPr>
                <w:rFonts w:ascii="Calibri" w:hAnsi="Calibri" w:cs="Arial"/>
                <w:b/>
                <w:szCs w:val="20"/>
              </w:rPr>
              <w:t xml:space="preserve">in obveščanja javnosti  </w:t>
            </w:r>
          </w:p>
        </w:tc>
        <w:tc>
          <w:tcPr>
            <w:tcW w:w="3787" w:type="dxa"/>
            <w:shd w:val="clear" w:color="auto" w:fill="auto"/>
          </w:tcPr>
          <w:p w:rsidR="008B7D0B" w:rsidRPr="007E3842" w:rsidRDefault="00A5707E" w:rsidP="00A25CEC">
            <w:pPr>
              <w:jc w:val="both"/>
              <w:rPr>
                <w:rFonts w:ascii="Calibri" w:hAnsi="Calibri" w:cs="Arial"/>
                <w:bCs/>
                <w:szCs w:val="20"/>
              </w:rPr>
            </w:pPr>
            <w:r>
              <w:rPr>
                <w:rFonts w:ascii="Calibri" w:hAnsi="Calibri" w:cs="Arial"/>
                <w:bCs/>
                <w:szCs w:val="20"/>
              </w:rPr>
              <w:t xml:space="preserve">Posamezne </w:t>
            </w:r>
            <w:r w:rsidR="008B7D0B" w:rsidRPr="007E3842">
              <w:rPr>
                <w:rFonts w:ascii="Calibri" w:hAnsi="Calibri" w:cs="Arial"/>
                <w:bCs/>
                <w:szCs w:val="20"/>
              </w:rPr>
              <w:t xml:space="preserve">NOE </w:t>
            </w:r>
            <w:r>
              <w:rPr>
                <w:rFonts w:ascii="Calibri" w:hAnsi="Calibri" w:cs="Arial"/>
                <w:bCs/>
                <w:szCs w:val="20"/>
              </w:rPr>
              <w:t xml:space="preserve">na OU (glede na delovno področje) </w:t>
            </w:r>
            <w:r w:rsidR="008B7D0B" w:rsidRPr="007E3842">
              <w:rPr>
                <w:rFonts w:ascii="Calibri" w:hAnsi="Calibri" w:cs="Arial"/>
                <w:bCs/>
                <w:szCs w:val="20"/>
              </w:rPr>
              <w:t>odgovarjajo na vprašanja P</w:t>
            </w:r>
            <w:r w:rsidR="00321254">
              <w:rPr>
                <w:rFonts w:ascii="Calibri" w:hAnsi="Calibri" w:cs="Arial"/>
                <w:bCs/>
                <w:szCs w:val="20"/>
              </w:rPr>
              <w:t>O</w:t>
            </w:r>
            <w:r>
              <w:rPr>
                <w:rFonts w:ascii="Calibri" w:hAnsi="Calibri" w:cs="Arial"/>
                <w:bCs/>
                <w:szCs w:val="20"/>
              </w:rPr>
              <w:t>-jev</w:t>
            </w:r>
            <w:r w:rsidR="008B7D0B" w:rsidRPr="007E3842">
              <w:rPr>
                <w:rFonts w:ascii="Calibri" w:hAnsi="Calibri" w:cs="Arial"/>
                <w:bCs/>
                <w:szCs w:val="20"/>
              </w:rPr>
              <w:t xml:space="preserve"> oziroma </w:t>
            </w:r>
            <w:r>
              <w:rPr>
                <w:rFonts w:ascii="Calibri" w:hAnsi="Calibri" w:cs="Arial"/>
                <w:bCs/>
                <w:szCs w:val="20"/>
              </w:rPr>
              <w:t>upravičencev</w:t>
            </w:r>
            <w:r w:rsidR="008B7D0B" w:rsidRPr="007E3842">
              <w:rPr>
                <w:rFonts w:ascii="Calibri" w:hAnsi="Calibri" w:cs="Arial"/>
                <w:bCs/>
                <w:szCs w:val="20"/>
              </w:rPr>
              <w:t>.</w:t>
            </w:r>
          </w:p>
        </w:tc>
        <w:tc>
          <w:tcPr>
            <w:tcW w:w="1348" w:type="dxa"/>
            <w:shd w:val="clear" w:color="auto" w:fill="auto"/>
          </w:tcPr>
          <w:p w:rsidR="008B7D0B" w:rsidRPr="007E3842" w:rsidRDefault="008B7D0B" w:rsidP="00A25CEC">
            <w:pPr>
              <w:jc w:val="both"/>
              <w:rPr>
                <w:rFonts w:ascii="Calibri" w:hAnsi="Calibri" w:cs="Arial"/>
                <w:bCs/>
                <w:szCs w:val="20"/>
              </w:rPr>
            </w:pPr>
            <w:r w:rsidRPr="007E3842">
              <w:rPr>
                <w:rFonts w:ascii="Calibri" w:hAnsi="Calibri" w:cs="Arial"/>
                <w:bCs/>
                <w:szCs w:val="20"/>
              </w:rPr>
              <w:t>/</w:t>
            </w:r>
          </w:p>
        </w:tc>
        <w:tc>
          <w:tcPr>
            <w:tcW w:w="2238" w:type="dxa"/>
            <w:shd w:val="clear" w:color="auto" w:fill="auto"/>
          </w:tcPr>
          <w:p w:rsidR="008B7D0B" w:rsidRPr="007E3842" w:rsidRDefault="008B7D0B" w:rsidP="00A25CEC">
            <w:pPr>
              <w:jc w:val="both"/>
              <w:rPr>
                <w:rFonts w:ascii="Calibri" w:hAnsi="Calibri" w:cs="Arial"/>
                <w:bCs/>
                <w:szCs w:val="20"/>
              </w:rPr>
            </w:pPr>
            <w:r w:rsidRPr="007E3842">
              <w:rPr>
                <w:rFonts w:ascii="Calibri" w:hAnsi="Calibri" w:cs="Arial"/>
                <w:bCs/>
                <w:szCs w:val="20"/>
              </w:rPr>
              <w:t>evidenca odgovorov P</w:t>
            </w:r>
            <w:r w:rsidR="00321254">
              <w:rPr>
                <w:rFonts w:ascii="Calibri" w:hAnsi="Calibri" w:cs="Arial"/>
                <w:bCs/>
                <w:szCs w:val="20"/>
              </w:rPr>
              <w:t>O</w:t>
            </w:r>
            <w:r w:rsidRPr="007E3842">
              <w:rPr>
                <w:rFonts w:ascii="Calibri" w:hAnsi="Calibri" w:cs="Arial"/>
                <w:bCs/>
                <w:szCs w:val="20"/>
              </w:rPr>
              <w:t>-jem ali upravičencem</w:t>
            </w:r>
          </w:p>
        </w:tc>
      </w:tr>
      <w:tr w:rsidR="008B7D0B" w:rsidRPr="007E3842" w:rsidTr="002925E0">
        <w:trPr>
          <w:trHeight w:val="533"/>
          <w:tblCellSpacing w:w="20" w:type="dxa"/>
        </w:trPr>
        <w:tc>
          <w:tcPr>
            <w:tcW w:w="2088" w:type="dxa"/>
            <w:shd w:val="clear" w:color="auto" w:fill="auto"/>
          </w:tcPr>
          <w:p w:rsidR="008B7D0B" w:rsidRPr="007E3842" w:rsidRDefault="008B7D0B" w:rsidP="00A25CEC">
            <w:pPr>
              <w:jc w:val="both"/>
              <w:rPr>
                <w:rFonts w:ascii="Calibri" w:hAnsi="Calibri" w:cs="Arial"/>
                <w:b/>
                <w:szCs w:val="20"/>
              </w:rPr>
            </w:pPr>
            <w:r w:rsidRPr="007E3842">
              <w:rPr>
                <w:rFonts w:ascii="Calibri" w:hAnsi="Calibri" w:cs="Arial"/>
                <w:b/>
                <w:szCs w:val="20"/>
              </w:rPr>
              <w:lastRenderedPageBreak/>
              <w:t xml:space="preserve">Urejanje spletne strani  </w:t>
            </w:r>
            <w:proofErr w:type="spellStart"/>
            <w:r w:rsidRPr="007E3842">
              <w:rPr>
                <w:rFonts w:ascii="Calibri" w:hAnsi="Calibri" w:cs="Arial"/>
                <w:b/>
                <w:szCs w:val="20"/>
              </w:rPr>
              <w:t>www.eu</w:t>
            </w:r>
            <w:proofErr w:type="spellEnd"/>
            <w:r w:rsidRPr="007E3842">
              <w:rPr>
                <w:rFonts w:ascii="Calibri" w:hAnsi="Calibri" w:cs="Arial"/>
                <w:b/>
                <w:szCs w:val="20"/>
              </w:rPr>
              <w:t>-</w:t>
            </w:r>
            <w:proofErr w:type="spellStart"/>
            <w:r w:rsidRPr="007E3842">
              <w:rPr>
                <w:rFonts w:ascii="Calibri" w:hAnsi="Calibri" w:cs="Arial"/>
                <w:b/>
                <w:szCs w:val="20"/>
              </w:rPr>
              <w:t>skladi.si</w:t>
            </w:r>
            <w:proofErr w:type="spellEnd"/>
          </w:p>
        </w:tc>
        <w:tc>
          <w:tcPr>
            <w:tcW w:w="3787" w:type="dxa"/>
            <w:shd w:val="clear" w:color="auto" w:fill="auto"/>
          </w:tcPr>
          <w:p w:rsidR="00AB7474" w:rsidRDefault="008B7D0B" w:rsidP="00A25CEC">
            <w:pPr>
              <w:jc w:val="both"/>
              <w:rPr>
                <w:rFonts w:ascii="Calibri" w:hAnsi="Calibri" w:cs="Arial"/>
                <w:bCs/>
                <w:szCs w:val="20"/>
              </w:rPr>
            </w:pPr>
            <w:r w:rsidRPr="007E3842">
              <w:rPr>
                <w:rFonts w:ascii="Calibri" w:hAnsi="Calibri" w:cs="Arial"/>
                <w:bCs/>
                <w:szCs w:val="20"/>
              </w:rPr>
              <w:t>Odgovorne osebe v okviru</w:t>
            </w:r>
            <w:r w:rsidR="003C3725">
              <w:rPr>
                <w:rFonts w:ascii="Calibri" w:hAnsi="Calibri" w:cs="Arial"/>
                <w:bCs/>
                <w:szCs w:val="20"/>
              </w:rPr>
              <w:t xml:space="preserve"> </w:t>
            </w:r>
            <w:r w:rsidR="003D37B8">
              <w:rPr>
                <w:rFonts w:ascii="Calibri" w:hAnsi="Calibri" w:cs="Arial"/>
                <w:bCs/>
                <w:szCs w:val="20"/>
              </w:rPr>
              <w:t>Sektorja za komuniciranje in mednarodne zadeve</w:t>
            </w:r>
            <w:r w:rsidR="003D37B8" w:rsidRPr="007E3842" w:rsidDel="00A75375">
              <w:rPr>
                <w:rFonts w:ascii="Calibri" w:hAnsi="Calibri" w:cs="Arial"/>
                <w:bCs/>
                <w:szCs w:val="20"/>
              </w:rPr>
              <w:t xml:space="preserve"> </w:t>
            </w:r>
            <w:r w:rsidR="00167E25">
              <w:rPr>
                <w:rFonts w:ascii="Calibri" w:hAnsi="Calibri" w:cs="Arial"/>
                <w:bCs/>
                <w:szCs w:val="20"/>
              </w:rPr>
              <w:t>skrbijo za</w:t>
            </w:r>
            <w:r w:rsidRPr="007E3842">
              <w:rPr>
                <w:rFonts w:ascii="Calibri" w:hAnsi="Calibri" w:cs="Arial"/>
                <w:bCs/>
                <w:szCs w:val="20"/>
              </w:rPr>
              <w:t xml:space="preserve"> ureja</w:t>
            </w:r>
            <w:r w:rsidR="00167E25">
              <w:rPr>
                <w:rFonts w:ascii="Calibri" w:hAnsi="Calibri" w:cs="Arial"/>
                <w:bCs/>
                <w:szCs w:val="20"/>
              </w:rPr>
              <w:t>nje</w:t>
            </w:r>
            <w:r w:rsidRPr="007E3842">
              <w:rPr>
                <w:rFonts w:ascii="Calibri" w:hAnsi="Calibri" w:cs="Arial"/>
                <w:bCs/>
                <w:szCs w:val="20"/>
              </w:rPr>
              <w:t xml:space="preserve"> spletn</w:t>
            </w:r>
            <w:r w:rsidR="00167E25">
              <w:rPr>
                <w:rFonts w:ascii="Calibri" w:hAnsi="Calibri" w:cs="Arial"/>
                <w:bCs/>
                <w:szCs w:val="20"/>
              </w:rPr>
              <w:t>e</w:t>
            </w:r>
            <w:r w:rsidRPr="007E3842">
              <w:rPr>
                <w:rFonts w:ascii="Calibri" w:hAnsi="Calibri" w:cs="Arial"/>
                <w:bCs/>
                <w:szCs w:val="20"/>
              </w:rPr>
              <w:t xml:space="preserve"> stran</w:t>
            </w:r>
            <w:r w:rsidR="00167E25">
              <w:rPr>
                <w:rFonts w:ascii="Calibri" w:hAnsi="Calibri" w:cs="Arial"/>
                <w:bCs/>
                <w:szCs w:val="20"/>
              </w:rPr>
              <w:t>i</w:t>
            </w:r>
            <w:r w:rsidR="003C3725">
              <w:rPr>
                <w:rFonts w:ascii="Calibri" w:hAnsi="Calibri" w:cs="Arial"/>
                <w:bCs/>
                <w:szCs w:val="20"/>
              </w:rPr>
              <w:t xml:space="preserve"> EU skladi</w:t>
            </w:r>
            <w:r w:rsidRPr="007E3842">
              <w:rPr>
                <w:rFonts w:ascii="Calibri" w:hAnsi="Calibri" w:cs="Arial"/>
                <w:bCs/>
                <w:szCs w:val="20"/>
              </w:rPr>
              <w:t xml:space="preserve"> ter objav</w:t>
            </w:r>
            <w:r w:rsidR="00167E25">
              <w:rPr>
                <w:rFonts w:ascii="Calibri" w:hAnsi="Calibri" w:cs="Arial"/>
                <w:bCs/>
                <w:szCs w:val="20"/>
              </w:rPr>
              <w:t>o</w:t>
            </w:r>
            <w:r w:rsidRPr="007E3842">
              <w:rPr>
                <w:rFonts w:ascii="Calibri" w:hAnsi="Calibri" w:cs="Arial"/>
                <w:bCs/>
                <w:szCs w:val="20"/>
              </w:rPr>
              <w:t xml:space="preserve"> vse</w:t>
            </w:r>
            <w:r w:rsidR="00167E25">
              <w:rPr>
                <w:rFonts w:ascii="Calibri" w:hAnsi="Calibri" w:cs="Arial"/>
                <w:bCs/>
                <w:szCs w:val="20"/>
              </w:rPr>
              <w:t>h</w:t>
            </w:r>
            <w:r w:rsidRPr="007E3842">
              <w:rPr>
                <w:rFonts w:ascii="Calibri" w:hAnsi="Calibri" w:cs="Arial"/>
                <w:bCs/>
                <w:szCs w:val="20"/>
              </w:rPr>
              <w:t xml:space="preserve"> </w:t>
            </w:r>
            <w:r w:rsidR="003C3725">
              <w:rPr>
                <w:rFonts w:ascii="Calibri" w:hAnsi="Calibri" w:cs="Arial"/>
                <w:bCs/>
                <w:szCs w:val="20"/>
              </w:rPr>
              <w:t>relevantn</w:t>
            </w:r>
            <w:r w:rsidR="00167E25">
              <w:rPr>
                <w:rFonts w:ascii="Calibri" w:hAnsi="Calibri" w:cs="Arial"/>
                <w:bCs/>
                <w:szCs w:val="20"/>
              </w:rPr>
              <w:t>ih</w:t>
            </w:r>
            <w:r w:rsidR="003C3725">
              <w:rPr>
                <w:rFonts w:ascii="Calibri" w:hAnsi="Calibri" w:cs="Arial"/>
                <w:bCs/>
                <w:szCs w:val="20"/>
              </w:rPr>
              <w:t xml:space="preserve"> </w:t>
            </w:r>
            <w:r w:rsidRPr="007E3842">
              <w:rPr>
                <w:rFonts w:ascii="Calibri" w:hAnsi="Calibri" w:cs="Arial"/>
                <w:bCs/>
                <w:szCs w:val="20"/>
              </w:rPr>
              <w:t xml:space="preserve">informacij (tehnična izvedba). </w:t>
            </w:r>
          </w:p>
          <w:p w:rsidR="008B7D0B" w:rsidRPr="007E3842" w:rsidRDefault="003C3725" w:rsidP="00A25CEC">
            <w:pPr>
              <w:jc w:val="both"/>
              <w:rPr>
                <w:rFonts w:ascii="Calibri" w:hAnsi="Calibri" w:cs="Arial"/>
                <w:bCs/>
                <w:szCs w:val="20"/>
              </w:rPr>
            </w:pPr>
            <w:r>
              <w:rPr>
                <w:rFonts w:ascii="Calibri" w:hAnsi="Calibri" w:cs="Arial"/>
                <w:bCs/>
                <w:szCs w:val="20"/>
              </w:rPr>
              <w:t xml:space="preserve">Posamezne </w:t>
            </w:r>
            <w:r w:rsidRPr="007E3842">
              <w:rPr>
                <w:rFonts w:ascii="Calibri" w:hAnsi="Calibri" w:cs="Arial"/>
                <w:bCs/>
                <w:szCs w:val="20"/>
              </w:rPr>
              <w:t xml:space="preserve">NOE </w:t>
            </w:r>
            <w:r>
              <w:rPr>
                <w:rFonts w:ascii="Calibri" w:hAnsi="Calibri" w:cs="Arial"/>
                <w:bCs/>
                <w:szCs w:val="20"/>
              </w:rPr>
              <w:t xml:space="preserve">na OU (glede na delovno področje) </w:t>
            </w:r>
            <w:r w:rsidR="008B7D0B" w:rsidRPr="007E3842">
              <w:rPr>
                <w:rFonts w:ascii="Calibri" w:hAnsi="Calibri" w:cs="Arial"/>
                <w:bCs/>
                <w:szCs w:val="20"/>
              </w:rPr>
              <w:t xml:space="preserve">skrbijo za </w:t>
            </w:r>
            <w:r w:rsidR="00167E25">
              <w:rPr>
                <w:rFonts w:ascii="Calibri" w:hAnsi="Calibri" w:cs="Arial"/>
                <w:bCs/>
                <w:szCs w:val="20"/>
              </w:rPr>
              <w:t xml:space="preserve">vsebino </w:t>
            </w:r>
            <w:r w:rsidR="008B7D0B" w:rsidRPr="007E3842">
              <w:rPr>
                <w:rFonts w:ascii="Calibri" w:hAnsi="Calibri" w:cs="Arial"/>
                <w:bCs/>
                <w:szCs w:val="20"/>
              </w:rPr>
              <w:t>informacij</w:t>
            </w:r>
            <w:r w:rsidR="00AB7474">
              <w:rPr>
                <w:rFonts w:ascii="Calibri" w:hAnsi="Calibri" w:cs="Arial"/>
                <w:bCs/>
                <w:szCs w:val="20"/>
              </w:rPr>
              <w:t xml:space="preserve"> </w:t>
            </w:r>
            <w:r>
              <w:rPr>
                <w:rFonts w:ascii="Calibri" w:hAnsi="Calibri" w:cs="Arial"/>
                <w:bCs/>
                <w:szCs w:val="20"/>
              </w:rPr>
              <w:t>(</w:t>
            </w:r>
            <w:r w:rsidR="008B7D0B" w:rsidRPr="007E3842">
              <w:rPr>
                <w:rFonts w:ascii="Calibri" w:hAnsi="Calibri" w:cs="Arial"/>
                <w:bCs/>
                <w:szCs w:val="20"/>
              </w:rPr>
              <w:t xml:space="preserve">npr. potrditev </w:t>
            </w:r>
            <w:r w:rsidR="00321254">
              <w:rPr>
                <w:rFonts w:ascii="Calibri" w:hAnsi="Calibri" w:cs="Arial"/>
                <w:bCs/>
                <w:szCs w:val="20"/>
              </w:rPr>
              <w:t>NIO</w:t>
            </w:r>
            <w:r w:rsidR="008B7D0B" w:rsidRPr="007E3842">
              <w:rPr>
                <w:rFonts w:ascii="Calibri" w:hAnsi="Calibri" w:cs="Arial"/>
                <w:bCs/>
                <w:szCs w:val="20"/>
              </w:rPr>
              <w:t xml:space="preserve">, seznam </w:t>
            </w:r>
            <w:r w:rsidR="00321254">
              <w:rPr>
                <w:rFonts w:ascii="Calibri" w:hAnsi="Calibri" w:cs="Arial"/>
                <w:bCs/>
                <w:szCs w:val="20"/>
              </w:rPr>
              <w:t>operacij</w:t>
            </w:r>
            <w:r w:rsidR="00321254" w:rsidRPr="007E3842">
              <w:rPr>
                <w:rFonts w:ascii="Calibri" w:hAnsi="Calibri" w:cs="Arial"/>
                <w:bCs/>
                <w:szCs w:val="20"/>
              </w:rPr>
              <w:t xml:space="preserve"> </w:t>
            </w:r>
            <w:r w:rsidR="008B7D0B" w:rsidRPr="007E3842">
              <w:rPr>
                <w:rFonts w:ascii="Calibri" w:hAnsi="Calibri" w:cs="Arial"/>
                <w:bCs/>
                <w:szCs w:val="20"/>
              </w:rPr>
              <w:t>ipd</w:t>
            </w:r>
            <w:r w:rsidR="00321254">
              <w:rPr>
                <w:rFonts w:ascii="Calibri" w:hAnsi="Calibri" w:cs="Arial"/>
                <w:bCs/>
                <w:szCs w:val="20"/>
              </w:rPr>
              <w:t>.</w:t>
            </w:r>
            <w:r>
              <w:rPr>
                <w:rFonts w:ascii="Calibri" w:hAnsi="Calibri" w:cs="Arial"/>
                <w:bCs/>
                <w:szCs w:val="20"/>
              </w:rPr>
              <w:t>)</w:t>
            </w:r>
            <w:r w:rsidR="008B7D0B" w:rsidRPr="007E3842">
              <w:rPr>
                <w:rFonts w:ascii="Calibri" w:hAnsi="Calibri" w:cs="Arial"/>
                <w:bCs/>
                <w:szCs w:val="20"/>
              </w:rPr>
              <w:t xml:space="preserve"> in pravočasno posred</w:t>
            </w:r>
            <w:r w:rsidR="00167E25">
              <w:rPr>
                <w:rFonts w:ascii="Calibri" w:hAnsi="Calibri" w:cs="Arial"/>
                <w:bCs/>
                <w:szCs w:val="20"/>
              </w:rPr>
              <w:t>ovanje le-teh</w:t>
            </w:r>
            <w:r w:rsidR="008B7D0B" w:rsidRPr="007E3842">
              <w:rPr>
                <w:rFonts w:ascii="Calibri" w:hAnsi="Calibri" w:cs="Arial"/>
                <w:bCs/>
                <w:szCs w:val="20"/>
              </w:rPr>
              <w:t xml:space="preserve"> v objavo </w:t>
            </w:r>
            <w:r w:rsidR="00167E25">
              <w:rPr>
                <w:rFonts w:ascii="Calibri" w:hAnsi="Calibri" w:cs="Arial"/>
                <w:bCs/>
                <w:szCs w:val="20"/>
              </w:rPr>
              <w:t xml:space="preserve"> Sektorju za komuniciranje in mednarodne zadeve.</w:t>
            </w:r>
          </w:p>
        </w:tc>
        <w:tc>
          <w:tcPr>
            <w:tcW w:w="1348" w:type="dxa"/>
            <w:shd w:val="clear" w:color="auto" w:fill="auto"/>
          </w:tcPr>
          <w:p w:rsidR="008B7D0B" w:rsidRPr="007E3842" w:rsidRDefault="008B7D0B" w:rsidP="00A25CEC">
            <w:pPr>
              <w:jc w:val="both"/>
              <w:rPr>
                <w:rFonts w:ascii="Calibri" w:hAnsi="Calibri" w:cs="Arial"/>
                <w:bCs/>
                <w:szCs w:val="20"/>
              </w:rPr>
            </w:pPr>
            <w:r w:rsidRPr="007E3842">
              <w:rPr>
                <w:rFonts w:ascii="Calibri" w:hAnsi="Calibri" w:cs="Arial"/>
                <w:bCs/>
                <w:szCs w:val="20"/>
              </w:rPr>
              <w:t>/</w:t>
            </w:r>
          </w:p>
        </w:tc>
        <w:tc>
          <w:tcPr>
            <w:tcW w:w="2238" w:type="dxa"/>
            <w:shd w:val="clear" w:color="auto" w:fill="auto"/>
          </w:tcPr>
          <w:p w:rsidR="008B7D0B" w:rsidRPr="007E3842" w:rsidRDefault="008B7D0B" w:rsidP="00A25CEC">
            <w:pPr>
              <w:jc w:val="both"/>
              <w:rPr>
                <w:rFonts w:ascii="Calibri" w:hAnsi="Calibri" w:cs="Arial"/>
                <w:bCs/>
                <w:szCs w:val="20"/>
              </w:rPr>
            </w:pPr>
            <w:r w:rsidRPr="007E3842">
              <w:rPr>
                <w:rFonts w:ascii="Calibri" w:hAnsi="Calibri" w:cs="Arial"/>
                <w:bCs/>
                <w:szCs w:val="20"/>
              </w:rPr>
              <w:t xml:space="preserve">Informacije na spletni strani </w:t>
            </w:r>
            <w:proofErr w:type="spellStart"/>
            <w:r w:rsidRPr="007E3842">
              <w:rPr>
                <w:rFonts w:ascii="Calibri" w:hAnsi="Calibri" w:cs="Arial"/>
                <w:bCs/>
                <w:szCs w:val="20"/>
              </w:rPr>
              <w:t>www.eu</w:t>
            </w:r>
            <w:proofErr w:type="spellEnd"/>
            <w:r w:rsidRPr="007E3842">
              <w:rPr>
                <w:rFonts w:ascii="Calibri" w:hAnsi="Calibri" w:cs="Arial"/>
                <w:bCs/>
                <w:szCs w:val="20"/>
              </w:rPr>
              <w:t>-</w:t>
            </w:r>
            <w:proofErr w:type="spellStart"/>
            <w:r w:rsidRPr="007E3842">
              <w:rPr>
                <w:rFonts w:ascii="Calibri" w:hAnsi="Calibri" w:cs="Arial"/>
                <w:bCs/>
                <w:szCs w:val="20"/>
              </w:rPr>
              <w:t>skladi.si</w:t>
            </w:r>
            <w:proofErr w:type="spellEnd"/>
          </w:p>
        </w:tc>
      </w:tr>
    </w:tbl>
    <w:p w:rsidR="00B20CF3" w:rsidRDefault="00B20CF3" w:rsidP="00B20CF3">
      <w:pPr>
        <w:rPr>
          <w:rFonts w:ascii="Calibri" w:hAnsi="Calibri"/>
          <w:highlight w:val="yellow"/>
          <w:lang w:eastAsia="sl-SI"/>
        </w:rPr>
      </w:pPr>
      <w:bookmarkStart w:id="410" w:name="_Toc298223993"/>
      <w:bookmarkStart w:id="411" w:name="_Toc298224116"/>
      <w:bookmarkStart w:id="412" w:name="_Toc298224278"/>
      <w:bookmarkStart w:id="413" w:name="_Toc298224821"/>
      <w:bookmarkStart w:id="414" w:name="_Toc298225087"/>
      <w:bookmarkStart w:id="415" w:name="_Toc298240061"/>
      <w:bookmarkStart w:id="416" w:name="_Toc300659702"/>
      <w:bookmarkStart w:id="417" w:name="_Toc300659743"/>
      <w:bookmarkStart w:id="418" w:name="_Toc310340165"/>
      <w:bookmarkStart w:id="419" w:name="_Toc310864633"/>
      <w:bookmarkStart w:id="420" w:name="_Toc312057462"/>
      <w:bookmarkStart w:id="421" w:name="_Toc313344491"/>
      <w:bookmarkStart w:id="422" w:name="_Toc313351688"/>
      <w:bookmarkStart w:id="423" w:name="_Toc313875119"/>
    </w:p>
    <w:p w:rsidR="003437B8" w:rsidRDefault="003437B8" w:rsidP="00B20CF3">
      <w:pPr>
        <w:rPr>
          <w:rFonts w:ascii="Calibri" w:hAnsi="Calibri"/>
          <w:highlight w:val="yellow"/>
          <w:lang w:eastAsia="sl-SI"/>
        </w:rPr>
      </w:pPr>
    </w:p>
    <w:p w:rsidR="00B20CF3" w:rsidRPr="000F2E17" w:rsidRDefault="00B20CF3" w:rsidP="00B20CF3">
      <w:pPr>
        <w:pStyle w:val="Naslov1"/>
        <w:jc w:val="both"/>
        <w:rPr>
          <w:rFonts w:ascii="Calibri" w:hAnsi="Calibri"/>
        </w:rPr>
      </w:pPr>
      <w:bookmarkStart w:id="424" w:name="_Toc313949308"/>
      <w:bookmarkStart w:id="425" w:name="_Toc313954615"/>
      <w:bookmarkStart w:id="426" w:name="_Toc313960122"/>
      <w:bookmarkStart w:id="427" w:name="_Toc313960263"/>
      <w:bookmarkStart w:id="428" w:name="_Toc314569458"/>
      <w:bookmarkStart w:id="429" w:name="_Toc94262353"/>
      <w:r w:rsidRPr="000F2E17">
        <w:rPr>
          <w:rFonts w:ascii="Calibri" w:hAnsi="Calibri"/>
        </w:rPr>
        <w:t>8. Vrednotenje</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B20CF3" w:rsidRPr="007E3842" w:rsidRDefault="00B20CF3" w:rsidP="00B20CF3">
      <w:pPr>
        <w:jc w:val="both"/>
        <w:rPr>
          <w:rFonts w:ascii="Calibri" w:hAnsi="Calibri"/>
          <w:lang w:eastAsia="sl-SI"/>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148"/>
        <w:gridCol w:w="3827"/>
        <w:gridCol w:w="1388"/>
        <w:gridCol w:w="2298"/>
      </w:tblGrid>
      <w:tr w:rsidR="00B20CF3" w:rsidRPr="007E3842" w:rsidTr="002925E0">
        <w:trPr>
          <w:trHeight w:val="481"/>
          <w:tblCellSpacing w:w="20" w:type="dxa"/>
        </w:trPr>
        <w:tc>
          <w:tcPr>
            <w:tcW w:w="2088" w:type="dxa"/>
            <w:shd w:val="clear" w:color="auto" w:fill="auto"/>
          </w:tcPr>
          <w:p w:rsidR="00B20CF3" w:rsidRPr="007E3842" w:rsidRDefault="00B20CF3" w:rsidP="0071762C">
            <w:pPr>
              <w:jc w:val="both"/>
              <w:rPr>
                <w:rFonts w:ascii="Calibri" w:hAnsi="Calibri" w:cs="Arial"/>
                <w:b/>
                <w:bCs/>
                <w:szCs w:val="20"/>
              </w:rPr>
            </w:pPr>
            <w:r w:rsidRPr="007E3842">
              <w:rPr>
                <w:rFonts w:ascii="Calibri" w:hAnsi="Calibri" w:cs="Arial"/>
                <w:b/>
                <w:bCs/>
                <w:szCs w:val="20"/>
              </w:rPr>
              <w:t>Vsebina</w:t>
            </w:r>
          </w:p>
        </w:tc>
        <w:tc>
          <w:tcPr>
            <w:tcW w:w="3787" w:type="dxa"/>
            <w:shd w:val="clear" w:color="auto" w:fill="auto"/>
          </w:tcPr>
          <w:p w:rsidR="00B20CF3" w:rsidRPr="007E3842" w:rsidRDefault="00B20CF3" w:rsidP="0071762C">
            <w:pPr>
              <w:jc w:val="both"/>
              <w:rPr>
                <w:rFonts w:ascii="Calibri" w:hAnsi="Calibri" w:cs="Arial"/>
                <w:b/>
                <w:bCs/>
                <w:szCs w:val="20"/>
              </w:rPr>
            </w:pPr>
            <w:r w:rsidRPr="007E3842">
              <w:rPr>
                <w:rFonts w:ascii="Calibri" w:hAnsi="Calibri" w:cs="Arial"/>
                <w:b/>
                <w:bCs/>
                <w:szCs w:val="20"/>
              </w:rPr>
              <w:t xml:space="preserve">Izvedba </w:t>
            </w:r>
          </w:p>
        </w:tc>
        <w:tc>
          <w:tcPr>
            <w:tcW w:w="1348" w:type="dxa"/>
            <w:shd w:val="clear" w:color="auto" w:fill="auto"/>
          </w:tcPr>
          <w:p w:rsidR="00B20CF3" w:rsidRPr="007E3842" w:rsidRDefault="00B20CF3" w:rsidP="0071762C">
            <w:pPr>
              <w:jc w:val="both"/>
              <w:rPr>
                <w:rFonts w:ascii="Calibri" w:hAnsi="Calibri" w:cs="Arial"/>
                <w:b/>
                <w:bCs/>
                <w:szCs w:val="20"/>
              </w:rPr>
            </w:pPr>
            <w:r w:rsidRPr="007E3842">
              <w:rPr>
                <w:rFonts w:ascii="Calibri" w:hAnsi="Calibri" w:cs="Arial"/>
                <w:b/>
                <w:bCs/>
                <w:szCs w:val="20"/>
              </w:rPr>
              <w:t>Potrditev</w:t>
            </w:r>
          </w:p>
        </w:tc>
        <w:tc>
          <w:tcPr>
            <w:tcW w:w="2238" w:type="dxa"/>
            <w:shd w:val="clear" w:color="auto" w:fill="auto"/>
          </w:tcPr>
          <w:p w:rsidR="00B20CF3" w:rsidRPr="007E3842" w:rsidRDefault="00B20CF3" w:rsidP="0071762C">
            <w:pPr>
              <w:jc w:val="both"/>
              <w:rPr>
                <w:rFonts w:ascii="Calibri" w:hAnsi="Calibri" w:cs="Arial"/>
                <w:b/>
                <w:bCs/>
                <w:szCs w:val="20"/>
              </w:rPr>
            </w:pPr>
            <w:r w:rsidRPr="007E3842">
              <w:rPr>
                <w:rFonts w:ascii="Calibri" w:hAnsi="Calibri" w:cs="Arial"/>
                <w:b/>
                <w:bCs/>
                <w:szCs w:val="20"/>
              </w:rPr>
              <w:t>Dokumenti</w:t>
            </w:r>
            <w:r w:rsidR="00086A4D" w:rsidRPr="007E3842">
              <w:rPr>
                <w:rFonts w:ascii="Calibri" w:hAnsi="Calibri" w:cs="Arial"/>
                <w:b/>
                <w:bCs/>
                <w:szCs w:val="20"/>
              </w:rPr>
              <w:t xml:space="preserve"> OU</w:t>
            </w:r>
            <w:r w:rsidRPr="007E3842">
              <w:rPr>
                <w:rFonts w:ascii="Calibri" w:hAnsi="Calibri" w:cs="Arial"/>
                <w:b/>
                <w:bCs/>
                <w:szCs w:val="20"/>
              </w:rPr>
              <w:t xml:space="preserve"> na razpolago</w:t>
            </w:r>
          </w:p>
        </w:tc>
      </w:tr>
      <w:tr w:rsidR="00B20CF3" w:rsidRPr="007E3842" w:rsidTr="002925E0">
        <w:trPr>
          <w:trHeight w:val="465"/>
          <w:tblCellSpacing w:w="20" w:type="dxa"/>
        </w:trPr>
        <w:tc>
          <w:tcPr>
            <w:tcW w:w="2088" w:type="dxa"/>
            <w:shd w:val="clear" w:color="auto" w:fill="auto"/>
          </w:tcPr>
          <w:p w:rsidR="00B20CF3" w:rsidRPr="007E3842" w:rsidRDefault="00B20CF3" w:rsidP="0071762C">
            <w:pPr>
              <w:jc w:val="both"/>
              <w:rPr>
                <w:rFonts w:ascii="Calibri" w:hAnsi="Calibri" w:cs="Arial"/>
                <w:b/>
                <w:szCs w:val="20"/>
              </w:rPr>
            </w:pPr>
            <w:r w:rsidRPr="007E3842">
              <w:rPr>
                <w:rFonts w:ascii="Calibri" w:hAnsi="Calibri" w:cs="Arial"/>
                <w:b/>
                <w:szCs w:val="20"/>
              </w:rPr>
              <w:t>Priprava celovitega načrta vrednotenja</w:t>
            </w:r>
          </w:p>
        </w:tc>
        <w:tc>
          <w:tcPr>
            <w:tcW w:w="3787" w:type="dxa"/>
            <w:shd w:val="clear" w:color="auto" w:fill="auto"/>
          </w:tcPr>
          <w:p w:rsidR="00B20CF3" w:rsidRPr="007E3842" w:rsidRDefault="00B20CF3" w:rsidP="00A02456">
            <w:pPr>
              <w:jc w:val="both"/>
              <w:rPr>
                <w:rFonts w:ascii="Calibri" w:hAnsi="Calibri" w:cs="Arial"/>
                <w:bCs/>
                <w:szCs w:val="20"/>
              </w:rPr>
            </w:pPr>
            <w:r w:rsidRPr="007E3842">
              <w:rPr>
                <w:rFonts w:ascii="Calibri" w:hAnsi="Calibri" w:cs="Arial"/>
                <w:bCs/>
                <w:szCs w:val="20"/>
              </w:rPr>
              <w:t xml:space="preserve">Celovit </w:t>
            </w:r>
            <w:r w:rsidR="00321254">
              <w:rPr>
                <w:rFonts w:ascii="Calibri" w:hAnsi="Calibri" w:cs="Arial"/>
                <w:bCs/>
                <w:szCs w:val="20"/>
              </w:rPr>
              <w:t>N</w:t>
            </w:r>
            <w:r w:rsidRPr="007E3842">
              <w:rPr>
                <w:rFonts w:ascii="Calibri" w:hAnsi="Calibri" w:cs="Arial"/>
                <w:bCs/>
                <w:szCs w:val="20"/>
              </w:rPr>
              <w:t xml:space="preserve">ačrt vrednotenja </w:t>
            </w:r>
            <w:r w:rsidR="00D13A04">
              <w:rPr>
                <w:rFonts w:ascii="Calibri" w:hAnsi="Calibri" w:cs="Arial"/>
                <w:bCs/>
                <w:szCs w:val="20"/>
              </w:rPr>
              <w:t xml:space="preserve">izvajanja OP </w:t>
            </w:r>
            <w:r w:rsidRPr="007E3842">
              <w:rPr>
                <w:rFonts w:ascii="Calibri" w:hAnsi="Calibri" w:cs="Arial"/>
                <w:bCs/>
                <w:szCs w:val="20"/>
              </w:rPr>
              <w:t xml:space="preserve">se pripravi za celotno programsko obdobje. V pripravo so vključeni </w:t>
            </w:r>
            <w:r w:rsidR="00D13A04">
              <w:rPr>
                <w:rFonts w:ascii="Calibri" w:hAnsi="Calibri" w:cs="Arial"/>
                <w:bCs/>
                <w:szCs w:val="20"/>
              </w:rPr>
              <w:t xml:space="preserve">PO-ji, </w:t>
            </w:r>
            <w:r w:rsidR="00EB1195">
              <w:rPr>
                <w:rFonts w:ascii="Calibri" w:hAnsi="Calibri" w:cs="Arial"/>
                <w:bCs/>
                <w:szCs w:val="20"/>
              </w:rPr>
              <w:t>organi</w:t>
            </w:r>
            <w:r w:rsidR="00D13A04">
              <w:rPr>
                <w:rFonts w:ascii="Calibri" w:hAnsi="Calibri" w:cs="Arial"/>
                <w:bCs/>
                <w:szCs w:val="20"/>
              </w:rPr>
              <w:t xml:space="preserve"> gospodarskih in socialnih združenj, nevladnih organizacij in razvojn</w:t>
            </w:r>
            <w:r w:rsidR="00EB1195">
              <w:rPr>
                <w:rFonts w:ascii="Calibri" w:hAnsi="Calibri" w:cs="Arial"/>
                <w:bCs/>
                <w:szCs w:val="20"/>
              </w:rPr>
              <w:t>a</w:t>
            </w:r>
            <w:r w:rsidR="00D13A04">
              <w:rPr>
                <w:rFonts w:ascii="Calibri" w:hAnsi="Calibri" w:cs="Arial"/>
                <w:bCs/>
                <w:szCs w:val="20"/>
              </w:rPr>
              <w:t xml:space="preserve"> svet</w:t>
            </w:r>
            <w:r w:rsidR="00EB1195">
              <w:rPr>
                <w:rFonts w:ascii="Calibri" w:hAnsi="Calibri" w:cs="Arial"/>
                <w:bCs/>
                <w:szCs w:val="20"/>
              </w:rPr>
              <w:t>a</w:t>
            </w:r>
            <w:r w:rsidR="00D13A04">
              <w:rPr>
                <w:rFonts w:ascii="Calibri" w:hAnsi="Calibri" w:cs="Arial"/>
                <w:bCs/>
                <w:szCs w:val="20"/>
              </w:rPr>
              <w:t xml:space="preserve"> obeh kohezijskih regij</w:t>
            </w:r>
            <w:r w:rsidRPr="007E3842">
              <w:rPr>
                <w:rFonts w:ascii="Calibri" w:hAnsi="Calibri" w:cs="Arial"/>
                <w:bCs/>
                <w:szCs w:val="20"/>
              </w:rPr>
              <w:t xml:space="preserve">, ki so vključeni v izvajanje kohezijske politike. </w:t>
            </w:r>
            <w:r w:rsidR="00D13A04">
              <w:rPr>
                <w:rFonts w:ascii="Calibri" w:hAnsi="Calibri" w:cs="Arial"/>
                <w:bCs/>
                <w:szCs w:val="20"/>
              </w:rPr>
              <w:t xml:space="preserve">Mnenje o </w:t>
            </w:r>
            <w:r w:rsidR="00EB1195">
              <w:rPr>
                <w:rFonts w:ascii="Calibri" w:hAnsi="Calibri" w:cs="Arial"/>
                <w:bCs/>
                <w:szCs w:val="20"/>
              </w:rPr>
              <w:t>N</w:t>
            </w:r>
            <w:r w:rsidR="00D13A04">
              <w:rPr>
                <w:rFonts w:ascii="Calibri" w:hAnsi="Calibri" w:cs="Arial"/>
                <w:bCs/>
                <w:szCs w:val="20"/>
              </w:rPr>
              <w:t>ačrtu vrednotenj</w:t>
            </w:r>
            <w:r w:rsidR="00EB1195">
              <w:rPr>
                <w:rFonts w:ascii="Calibri" w:hAnsi="Calibri" w:cs="Arial"/>
                <w:bCs/>
                <w:szCs w:val="20"/>
              </w:rPr>
              <w:t>a</w:t>
            </w:r>
            <w:r w:rsidR="00D13A04">
              <w:rPr>
                <w:rFonts w:ascii="Calibri" w:hAnsi="Calibri" w:cs="Arial"/>
                <w:bCs/>
                <w:szCs w:val="20"/>
              </w:rPr>
              <w:t xml:space="preserve"> poda interdisciplinarna posvetovalna  skupina za vrednotenje. Načrt vrednotenj</w:t>
            </w:r>
            <w:r w:rsidR="00EB1195">
              <w:rPr>
                <w:rFonts w:ascii="Calibri" w:hAnsi="Calibri" w:cs="Arial"/>
                <w:bCs/>
                <w:szCs w:val="20"/>
              </w:rPr>
              <w:t>a</w:t>
            </w:r>
            <w:r w:rsidR="00D13A04">
              <w:rPr>
                <w:rFonts w:ascii="Calibri" w:hAnsi="Calibri" w:cs="Arial"/>
                <w:bCs/>
                <w:szCs w:val="20"/>
              </w:rPr>
              <w:t xml:space="preserve"> p</w:t>
            </w:r>
            <w:r w:rsidRPr="007E3842">
              <w:rPr>
                <w:rFonts w:ascii="Calibri" w:hAnsi="Calibri" w:cs="Arial"/>
                <w:bCs/>
                <w:szCs w:val="20"/>
              </w:rPr>
              <w:t xml:space="preserve">otrdi </w:t>
            </w:r>
            <w:proofErr w:type="spellStart"/>
            <w:r w:rsidR="00D13A04">
              <w:rPr>
                <w:rFonts w:ascii="Calibri" w:hAnsi="Calibri" w:cs="Arial"/>
                <w:bCs/>
                <w:szCs w:val="20"/>
              </w:rPr>
              <w:t>OzS</w:t>
            </w:r>
            <w:proofErr w:type="spellEnd"/>
            <w:r w:rsidR="00086A4D" w:rsidRPr="007E3842">
              <w:rPr>
                <w:rFonts w:ascii="Calibri" w:hAnsi="Calibri" w:cs="Arial"/>
                <w:bCs/>
                <w:szCs w:val="20"/>
              </w:rPr>
              <w:t xml:space="preserve">. Pripravo koordinira </w:t>
            </w:r>
            <w:r w:rsidR="0066058D">
              <w:rPr>
                <w:rFonts w:ascii="Calibri" w:hAnsi="Calibri" w:cs="Arial"/>
                <w:bCs/>
                <w:szCs w:val="20"/>
              </w:rPr>
              <w:t>Sektor</w:t>
            </w:r>
            <w:r w:rsidR="00167E25">
              <w:rPr>
                <w:rFonts w:ascii="Calibri" w:hAnsi="Calibri" w:cs="Arial"/>
                <w:bCs/>
                <w:szCs w:val="20"/>
              </w:rPr>
              <w:t xml:space="preserve"> za razvoj in upravljanje</w:t>
            </w:r>
            <w:r w:rsidRPr="007E3842">
              <w:rPr>
                <w:rFonts w:ascii="Calibri" w:hAnsi="Calibri" w:cs="Arial"/>
                <w:bCs/>
                <w:szCs w:val="20"/>
              </w:rPr>
              <w:t>.</w:t>
            </w:r>
          </w:p>
        </w:tc>
        <w:tc>
          <w:tcPr>
            <w:tcW w:w="1348" w:type="dxa"/>
            <w:shd w:val="clear" w:color="auto" w:fill="auto"/>
          </w:tcPr>
          <w:p w:rsidR="00B20CF3" w:rsidRPr="007E3842" w:rsidRDefault="00B20CF3" w:rsidP="001A358F">
            <w:pPr>
              <w:jc w:val="both"/>
              <w:rPr>
                <w:rFonts w:ascii="Calibri" w:hAnsi="Calibri" w:cs="Arial"/>
                <w:bCs/>
                <w:szCs w:val="20"/>
              </w:rPr>
            </w:pPr>
            <w:r w:rsidRPr="007E3842">
              <w:rPr>
                <w:rFonts w:ascii="Calibri" w:hAnsi="Calibri" w:cs="Arial"/>
                <w:bCs/>
                <w:szCs w:val="20"/>
              </w:rPr>
              <w:t xml:space="preserve">Predstojnik </w:t>
            </w:r>
            <w:r w:rsidR="00DB130B">
              <w:rPr>
                <w:rFonts w:ascii="Calibri" w:hAnsi="Calibri" w:cs="Arial"/>
                <w:bCs/>
                <w:szCs w:val="20"/>
              </w:rPr>
              <w:t xml:space="preserve">SVRK </w:t>
            </w:r>
            <w:r w:rsidRPr="007E3842">
              <w:rPr>
                <w:rFonts w:ascii="Calibri" w:hAnsi="Calibri" w:cs="Arial"/>
                <w:bCs/>
                <w:szCs w:val="20"/>
              </w:rPr>
              <w:t xml:space="preserve">in </w:t>
            </w:r>
            <w:r w:rsidR="00D13A04">
              <w:rPr>
                <w:rFonts w:ascii="Calibri" w:hAnsi="Calibri" w:cs="Arial"/>
                <w:bCs/>
                <w:szCs w:val="20"/>
              </w:rPr>
              <w:t>Odbor za spremljanje</w:t>
            </w:r>
          </w:p>
        </w:tc>
        <w:tc>
          <w:tcPr>
            <w:tcW w:w="2238" w:type="dxa"/>
            <w:shd w:val="clear" w:color="auto" w:fill="auto"/>
          </w:tcPr>
          <w:p w:rsidR="00B20CF3" w:rsidRPr="007E3842" w:rsidRDefault="00B20CF3" w:rsidP="00EB1195">
            <w:pPr>
              <w:jc w:val="both"/>
              <w:rPr>
                <w:rFonts w:ascii="Calibri" w:hAnsi="Calibri" w:cs="Arial"/>
                <w:bCs/>
                <w:szCs w:val="20"/>
              </w:rPr>
            </w:pPr>
            <w:r w:rsidRPr="007E3842">
              <w:rPr>
                <w:rFonts w:ascii="Calibri" w:hAnsi="Calibri" w:cs="Arial"/>
                <w:bCs/>
                <w:szCs w:val="20"/>
              </w:rPr>
              <w:t xml:space="preserve">Načrt vrednotenja </w:t>
            </w:r>
            <w:r w:rsidR="00EB1195">
              <w:rPr>
                <w:rFonts w:ascii="Calibri" w:hAnsi="Calibri" w:cs="Arial"/>
                <w:bCs/>
                <w:szCs w:val="20"/>
              </w:rPr>
              <w:t>izvajanja</w:t>
            </w:r>
            <w:r w:rsidRPr="007E3842">
              <w:rPr>
                <w:rFonts w:ascii="Calibri" w:hAnsi="Calibri" w:cs="Arial"/>
                <w:bCs/>
                <w:szCs w:val="20"/>
              </w:rPr>
              <w:t xml:space="preserve"> OP (objavljen na spletnih straneh</w:t>
            </w:r>
            <w:r w:rsidR="00D13A04">
              <w:rPr>
                <w:rFonts w:ascii="Calibri" w:hAnsi="Calibri" w:cs="Arial"/>
                <w:bCs/>
                <w:szCs w:val="20"/>
              </w:rPr>
              <w:t xml:space="preserve"> in preko SFC poslan na EK</w:t>
            </w:r>
            <w:r w:rsidRPr="007E3842">
              <w:rPr>
                <w:rFonts w:ascii="Calibri" w:hAnsi="Calibri" w:cs="Arial"/>
                <w:bCs/>
                <w:szCs w:val="20"/>
              </w:rPr>
              <w:t xml:space="preserve">), zapisnik </w:t>
            </w:r>
            <w:r w:rsidR="00D13A04">
              <w:rPr>
                <w:rFonts w:ascii="Calibri" w:hAnsi="Calibri" w:cs="Arial"/>
                <w:bCs/>
                <w:szCs w:val="20"/>
              </w:rPr>
              <w:t xml:space="preserve">in mnenje </w:t>
            </w:r>
            <w:r w:rsidR="00EB1195">
              <w:rPr>
                <w:rFonts w:ascii="Calibri" w:hAnsi="Calibri" w:cs="Arial"/>
                <w:bCs/>
                <w:szCs w:val="20"/>
              </w:rPr>
              <w:t>interdisciplinarne</w:t>
            </w:r>
            <w:r w:rsidR="00D13A04">
              <w:rPr>
                <w:rFonts w:ascii="Calibri" w:hAnsi="Calibri" w:cs="Arial"/>
                <w:bCs/>
                <w:szCs w:val="20"/>
              </w:rPr>
              <w:t xml:space="preserve"> skupine za vrednotenje in zapisnik </w:t>
            </w:r>
            <w:proofErr w:type="spellStart"/>
            <w:r w:rsidR="00D13A04">
              <w:rPr>
                <w:rFonts w:ascii="Calibri" w:hAnsi="Calibri" w:cs="Arial"/>
                <w:bCs/>
                <w:szCs w:val="20"/>
              </w:rPr>
              <w:t>OzS</w:t>
            </w:r>
            <w:proofErr w:type="spellEnd"/>
          </w:p>
        </w:tc>
      </w:tr>
      <w:tr w:rsidR="00B20CF3" w:rsidRPr="007E3842" w:rsidTr="002925E0">
        <w:trPr>
          <w:trHeight w:val="465"/>
          <w:tblCellSpacing w:w="20" w:type="dxa"/>
        </w:trPr>
        <w:tc>
          <w:tcPr>
            <w:tcW w:w="2088" w:type="dxa"/>
            <w:shd w:val="clear" w:color="auto" w:fill="auto"/>
          </w:tcPr>
          <w:p w:rsidR="00B20CF3" w:rsidRPr="007E3842" w:rsidRDefault="00B20CF3" w:rsidP="0071762C">
            <w:pPr>
              <w:jc w:val="both"/>
              <w:rPr>
                <w:rFonts w:ascii="Calibri" w:hAnsi="Calibri" w:cs="Arial"/>
                <w:b/>
                <w:szCs w:val="20"/>
              </w:rPr>
            </w:pPr>
            <w:r w:rsidRPr="007E3842">
              <w:rPr>
                <w:rFonts w:ascii="Calibri" w:hAnsi="Calibri" w:cs="Arial"/>
                <w:b/>
                <w:szCs w:val="20"/>
              </w:rPr>
              <w:t>Priprava letnega načrta vrednotenj</w:t>
            </w:r>
            <w:r w:rsidR="00EB1195">
              <w:rPr>
                <w:rFonts w:ascii="Calibri" w:hAnsi="Calibri" w:cs="Arial"/>
                <w:b/>
                <w:szCs w:val="20"/>
              </w:rPr>
              <w:t>a</w:t>
            </w:r>
          </w:p>
        </w:tc>
        <w:tc>
          <w:tcPr>
            <w:tcW w:w="3787" w:type="dxa"/>
            <w:shd w:val="clear" w:color="auto" w:fill="auto"/>
          </w:tcPr>
          <w:p w:rsidR="00B20CF3" w:rsidRPr="007E3842" w:rsidRDefault="00EB1195" w:rsidP="00A02456">
            <w:pPr>
              <w:jc w:val="both"/>
              <w:rPr>
                <w:rFonts w:ascii="Calibri" w:hAnsi="Calibri" w:cs="Arial"/>
                <w:bCs/>
                <w:szCs w:val="20"/>
              </w:rPr>
            </w:pPr>
            <w:r w:rsidRPr="00F95A1D">
              <w:rPr>
                <w:rFonts w:ascii="Calibri" w:hAnsi="Calibri" w:cs="Arial"/>
                <w:bCs/>
                <w:szCs w:val="20"/>
              </w:rPr>
              <w:t>OU pozove PO k podaji predlogov za izvajanje vrednotenj v sklopu priprave LNV. OU v primeru zaznane potrebe tudi sam poda predloge za vrednotenje.</w:t>
            </w:r>
            <w:r>
              <w:rPr>
                <w:rFonts w:ascii="Calibri" w:hAnsi="Calibri" w:cs="Arial"/>
                <w:bCs/>
                <w:szCs w:val="20"/>
              </w:rPr>
              <w:t xml:space="preserve"> </w:t>
            </w:r>
            <w:r w:rsidRPr="00F95A1D">
              <w:rPr>
                <w:rFonts w:ascii="Calibri" w:hAnsi="Calibri" w:cs="Arial"/>
                <w:bCs/>
                <w:szCs w:val="20"/>
              </w:rPr>
              <w:t>OU na podlagi predlogov pripravi osnutek LNV.</w:t>
            </w:r>
            <w:r>
              <w:rPr>
                <w:rFonts w:ascii="Calibri" w:hAnsi="Calibri" w:cs="Arial"/>
                <w:bCs/>
                <w:szCs w:val="20"/>
              </w:rPr>
              <w:t xml:space="preserve"> OU skliče I</w:t>
            </w:r>
            <w:r w:rsidRPr="00F95A1D">
              <w:rPr>
                <w:rFonts w:ascii="Calibri" w:hAnsi="Calibri" w:cs="Arial"/>
                <w:bCs/>
                <w:szCs w:val="20"/>
              </w:rPr>
              <w:t>nterdisciplinarno posvetovalno skupino za vrednotenje, ki razpravlja o osnutku LNV in poda za OU mnenje na osnutek LNV pred sejo Odbora za spremljanje.</w:t>
            </w:r>
            <w:r>
              <w:rPr>
                <w:rFonts w:ascii="Calibri" w:hAnsi="Calibri" w:cs="Arial"/>
                <w:bCs/>
                <w:szCs w:val="20"/>
              </w:rPr>
              <w:t xml:space="preserve"> </w:t>
            </w:r>
            <w:r w:rsidRPr="00F95A1D">
              <w:rPr>
                <w:rFonts w:ascii="Calibri" w:hAnsi="Calibri" w:cs="Arial"/>
                <w:bCs/>
                <w:szCs w:val="20"/>
              </w:rPr>
              <w:t xml:space="preserve">Odbor za spremljanje odobri končni LNV, ki predstavlja podlago za izvajanje vrednotenj. LNV predstavlja prilogo </w:t>
            </w:r>
            <w:r>
              <w:rPr>
                <w:rFonts w:ascii="Calibri" w:hAnsi="Calibri" w:cs="Arial"/>
                <w:bCs/>
                <w:szCs w:val="20"/>
              </w:rPr>
              <w:t>Načrta vrednotenja</w:t>
            </w:r>
            <w:r w:rsidRPr="00F95A1D">
              <w:rPr>
                <w:rFonts w:ascii="Calibri" w:hAnsi="Calibri" w:cs="Arial"/>
                <w:bCs/>
                <w:szCs w:val="20"/>
              </w:rPr>
              <w:t>.</w:t>
            </w:r>
            <w:r>
              <w:rPr>
                <w:rFonts w:ascii="Calibri" w:hAnsi="Calibri" w:cs="Arial"/>
                <w:bCs/>
                <w:szCs w:val="20"/>
              </w:rPr>
              <w:t xml:space="preserve"> </w:t>
            </w:r>
            <w:r w:rsidRPr="00F95A1D">
              <w:rPr>
                <w:rFonts w:ascii="Calibri" w:hAnsi="Calibri" w:cs="Arial"/>
                <w:bCs/>
                <w:szCs w:val="20"/>
              </w:rPr>
              <w:t>OU objavi LNV na spletni strani OU</w:t>
            </w:r>
            <w:r>
              <w:rPr>
                <w:rFonts w:ascii="Calibri" w:hAnsi="Calibri" w:cs="Arial"/>
                <w:bCs/>
                <w:szCs w:val="20"/>
              </w:rPr>
              <w:t>.</w:t>
            </w:r>
            <w:r w:rsidR="00B20CF3" w:rsidRPr="007E3842">
              <w:rPr>
                <w:rFonts w:ascii="Calibri" w:hAnsi="Calibri" w:cs="Arial"/>
                <w:bCs/>
                <w:szCs w:val="20"/>
              </w:rPr>
              <w:t xml:space="preserve"> Priprav</w:t>
            </w:r>
            <w:r w:rsidR="00086A4D" w:rsidRPr="007E3842">
              <w:rPr>
                <w:rFonts w:ascii="Calibri" w:hAnsi="Calibri" w:cs="Arial"/>
                <w:bCs/>
                <w:szCs w:val="20"/>
              </w:rPr>
              <w:t xml:space="preserve">o koordinira </w:t>
            </w:r>
            <w:r w:rsidR="00C27408">
              <w:rPr>
                <w:rFonts w:ascii="Calibri" w:hAnsi="Calibri" w:cs="Arial"/>
                <w:bCs/>
                <w:szCs w:val="20"/>
              </w:rPr>
              <w:t>SOU</w:t>
            </w:r>
            <w:r w:rsidR="00B20CF3" w:rsidRPr="007E3842">
              <w:rPr>
                <w:rFonts w:ascii="Calibri" w:hAnsi="Calibri" w:cs="Arial"/>
                <w:bCs/>
                <w:szCs w:val="20"/>
              </w:rPr>
              <w:t>, pri pripravi lahko sodelujejo tudi druge zainteresirane NOE.</w:t>
            </w:r>
          </w:p>
        </w:tc>
        <w:tc>
          <w:tcPr>
            <w:tcW w:w="1348" w:type="dxa"/>
            <w:shd w:val="clear" w:color="auto" w:fill="auto"/>
          </w:tcPr>
          <w:p w:rsidR="00B20CF3" w:rsidRPr="007E3842" w:rsidRDefault="00D13A04" w:rsidP="0071762C">
            <w:pPr>
              <w:jc w:val="both"/>
              <w:rPr>
                <w:rFonts w:ascii="Calibri" w:hAnsi="Calibri" w:cs="Arial"/>
                <w:bCs/>
                <w:szCs w:val="20"/>
              </w:rPr>
            </w:pPr>
            <w:r>
              <w:rPr>
                <w:rFonts w:ascii="Calibri" w:hAnsi="Calibri" w:cs="Arial"/>
                <w:bCs/>
                <w:szCs w:val="20"/>
              </w:rPr>
              <w:t>Odbor za spremljanje</w:t>
            </w:r>
          </w:p>
        </w:tc>
        <w:tc>
          <w:tcPr>
            <w:tcW w:w="2238" w:type="dxa"/>
            <w:shd w:val="clear" w:color="auto" w:fill="auto"/>
          </w:tcPr>
          <w:p w:rsidR="00B20CF3" w:rsidRPr="007E3842" w:rsidRDefault="00B20CF3" w:rsidP="00EB1195">
            <w:pPr>
              <w:jc w:val="both"/>
              <w:rPr>
                <w:rFonts w:ascii="Calibri" w:hAnsi="Calibri" w:cs="Arial"/>
                <w:bCs/>
                <w:szCs w:val="20"/>
              </w:rPr>
            </w:pPr>
            <w:r w:rsidRPr="007E3842">
              <w:rPr>
                <w:rFonts w:ascii="Calibri" w:hAnsi="Calibri" w:cs="Arial"/>
                <w:bCs/>
                <w:szCs w:val="20"/>
              </w:rPr>
              <w:t xml:space="preserve">Letni načrt vrednotenja, zapisnik </w:t>
            </w:r>
            <w:r w:rsidR="00D13A04">
              <w:rPr>
                <w:rFonts w:ascii="Calibri" w:hAnsi="Calibri" w:cs="Arial"/>
                <w:bCs/>
                <w:szCs w:val="20"/>
              </w:rPr>
              <w:t xml:space="preserve">in mnenje </w:t>
            </w:r>
            <w:r w:rsidR="00EB1195">
              <w:rPr>
                <w:rFonts w:ascii="Calibri" w:hAnsi="Calibri" w:cs="Arial"/>
                <w:bCs/>
                <w:szCs w:val="20"/>
              </w:rPr>
              <w:t>interdisciplinarne</w:t>
            </w:r>
            <w:r w:rsidR="00D13A04">
              <w:rPr>
                <w:rFonts w:ascii="Calibri" w:hAnsi="Calibri" w:cs="Arial"/>
                <w:bCs/>
                <w:szCs w:val="20"/>
              </w:rPr>
              <w:t xml:space="preserve"> </w:t>
            </w:r>
            <w:r w:rsidR="00EB1195">
              <w:rPr>
                <w:rFonts w:ascii="Calibri" w:hAnsi="Calibri" w:cs="Arial"/>
                <w:bCs/>
                <w:szCs w:val="20"/>
              </w:rPr>
              <w:t xml:space="preserve">posvetovalne </w:t>
            </w:r>
            <w:r w:rsidR="00D13A04">
              <w:rPr>
                <w:rFonts w:ascii="Calibri" w:hAnsi="Calibri" w:cs="Arial"/>
                <w:bCs/>
                <w:szCs w:val="20"/>
              </w:rPr>
              <w:t xml:space="preserve">skupine za vrednotenje in zapisnik </w:t>
            </w:r>
            <w:proofErr w:type="spellStart"/>
            <w:r w:rsidR="00D13A04">
              <w:rPr>
                <w:rFonts w:ascii="Calibri" w:hAnsi="Calibri" w:cs="Arial"/>
                <w:bCs/>
                <w:szCs w:val="20"/>
              </w:rPr>
              <w:t>OzS</w:t>
            </w:r>
            <w:proofErr w:type="spellEnd"/>
          </w:p>
        </w:tc>
      </w:tr>
      <w:tr w:rsidR="00B20CF3" w:rsidRPr="007E3842" w:rsidTr="002925E0">
        <w:trPr>
          <w:trHeight w:val="427"/>
          <w:tblCellSpacing w:w="20" w:type="dxa"/>
        </w:trPr>
        <w:tc>
          <w:tcPr>
            <w:tcW w:w="2088" w:type="dxa"/>
            <w:shd w:val="clear" w:color="auto" w:fill="auto"/>
          </w:tcPr>
          <w:p w:rsidR="00B20CF3" w:rsidRPr="007E3842" w:rsidRDefault="00B20CF3" w:rsidP="0071762C">
            <w:pPr>
              <w:jc w:val="both"/>
              <w:rPr>
                <w:rFonts w:ascii="Calibri" w:hAnsi="Calibri" w:cs="Arial"/>
                <w:b/>
                <w:szCs w:val="20"/>
              </w:rPr>
            </w:pPr>
            <w:r w:rsidRPr="007E3842">
              <w:rPr>
                <w:rFonts w:ascii="Calibri" w:hAnsi="Calibri" w:cs="Arial"/>
                <w:b/>
                <w:szCs w:val="20"/>
              </w:rPr>
              <w:t>Izbor izvajalcev za vrednotenje</w:t>
            </w:r>
          </w:p>
        </w:tc>
        <w:tc>
          <w:tcPr>
            <w:tcW w:w="3787" w:type="dxa"/>
            <w:shd w:val="clear" w:color="auto" w:fill="auto"/>
          </w:tcPr>
          <w:p w:rsidR="00B20CF3" w:rsidRPr="007E3842" w:rsidRDefault="00B20CF3" w:rsidP="00A02456">
            <w:pPr>
              <w:jc w:val="both"/>
              <w:rPr>
                <w:rFonts w:ascii="Calibri" w:hAnsi="Calibri" w:cs="Arial"/>
                <w:bCs/>
                <w:szCs w:val="20"/>
              </w:rPr>
            </w:pPr>
            <w:r w:rsidRPr="007E3842">
              <w:rPr>
                <w:rFonts w:ascii="Calibri" w:hAnsi="Calibri" w:cs="Arial"/>
                <w:bCs/>
                <w:szCs w:val="20"/>
              </w:rPr>
              <w:t xml:space="preserve">Izbor izvajalcev izvede </w:t>
            </w:r>
            <w:r w:rsidR="00086A4D" w:rsidRPr="007E3842">
              <w:rPr>
                <w:rFonts w:ascii="Calibri" w:hAnsi="Calibri" w:cs="Arial"/>
                <w:bCs/>
                <w:szCs w:val="20"/>
              </w:rPr>
              <w:t xml:space="preserve">Služba za </w:t>
            </w:r>
            <w:r w:rsidR="00A0009C">
              <w:rPr>
                <w:rFonts w:ascii="Calibri" w:hAnsi="Calibri" w:cs="Arial"/>
                <w:bCs/>
                <w:szCs w:val="20"/>
              </w:rPr>
              <w:t xml:space="preserve">pravne in splošne </w:t>
            </w:r>
            <w:r w:rsidR="00086A4D" w:rsidRPr="007E3842">
              <w:rPr>
                <w:rFonts w:ascii="Calibri" w:hAnsi="Calibri" w:cs="Arial"/>
                <w:bCs/>
                <w:szCs w:val="20"/>
              </w:rPr>
              <w:t>zadeve</w:t>
            </w:r>
            <w:r w:rsidRPr="007E3842">
              <w:rPr>
                <w:rFonts w:ascii="Calibri" w:hAnsi="Calibri" w:cs="Arial"/>
                <w:bCs/>
                <w:szCs w:val="20"/>
              </w:rPr>
              <w:t>.</w:t>
            </w:r>
            <w:r w:rsidR="00EB1195">
              <w:rPr>
                <w:rFonts w:ascii="Calibri" w:hAnsi="Calibri" w:cs="Arial"/>
                <w:bCs/>
                <w:szCs w:val="20"/>
              </w:rPr>
              <w:t xml:space="preserve"> V komisiji za izbor izvajalcev</w:t>
            </w:r>
            <w:r w:rsidR="00EB1195" w:rsidRPr="00025FD1">
              <w:rPr>
                <w:rFonts w:ascii="Calibri" w:hAnsi="Calibri" w:cs="Arial"/>
                <w:bCs/>
                <w:szCs w:val="20"/>
              </w:rPr>
              <w:t xml:space="preserve"> sodelujejo tudi PO ter po presoji OU tudi morebitni drugi deležniki, katerih delo je vsebinsko vezano na posamezno vrednotenje</w:t>
            </w:r>
            <w:r w:rsidR="00EB1195">
              <w:rPr>
                <w:rFonts w:ascii="Calibri" w:hAnsi="Calibri" w:cs="Arial"/>
                <w:bCs/>
                <w:szCs w:val="20"/>
              </w:rPr>
              <w:t>.</w:t>
            </w:r>
            <w:r w:rsidRPr="007E3842">
              <w:rPr>
                <w:rFonts w:ascii="Calibri" w:hAnsi="Calibri" w:cs="Arial"/>
                <w:bCs/>
                <w:szCs w:val="20"/>
              </w:rPr>
              <w:t xml:space="preserve"> </w:t>
            </w:r>
            <w:r w:rsidR="00F7062B">
              <w:rPr>
                <w:rFonts w:ascii="Calibri" w:hAnsi="Calibri" w:cs="Arial"/>
                <w:bCs/>
                <w:szCs w:val="20"/>
              </w:rPr>
              <w:t>Sektor za razvoj in upravljanje</w:t>
            </w:r>
            <w:r w:rsidR="00EB1195" w:rsidRPr="007E3842">
              <w:rPr>
                <w:rFonts w:ascii="Calibri" w:hAnsi="Calibri" w:cs="Arial"/>
                <w:bCs/>
                <w:szCs w:val="20"/>
              </w:rPr>
              <w:t xml:space="preserve"> pripravi  </w:t>
            </w:r>
            <w:r w:rsidR="00EB1195">
              <w:rPr>
                <w:rFonts w:ascii="Calibri" w:hAnsi="Calibri" w:cs="Arial"/>
                <w:bCs/>
                <w:szCs w:val="20"/>
              </w:rPr>
              <w:t xml:space="preserve">tehnične </w:t>
            </w:r>
            <w:r w:rsidR="00EB1195" w:rsidRPr="007E3842">
              <w:rPr>
                <w:rFonts w:ascii="Calibri" w:hAnsi="Calibri" w:cs="Arial"/>
                <w:bCs/>
                <w:szCs w:val="20"/>
              </w:rPr>
              <w:t>specifikacije</w:t>
            </w:r>
            <w:r w:rsidR="00EB1195">
              <w:rPr>
                <w:rFonts w:ascii="Calibri" w:hAnsi="Calibri" w:cs="Arial"/>
                <w:bCs/>
                <w:szCs w:val="20"/>
              </w:rPr>
              <w:t>, pri</w:t>
            </w:r>
            <w:r w:rsidR="00EB1195" w:rsidRPr="007E3842">
              <w:rPr>
                <w:rFonts w:ascii="Calibri" w:hAnsi="Calibri" w:cs="Arial"/>
                <w:bCs/>
                <w:szCs w:val="20"/>
              </w:rPr>
              <w:t xml:space="preserve"> priprav</w:t>
            </w:r>
            <w:r w:rsidR="00EB1195">
              <w:rPr>
                <w:rFonts w:ascii="Calibri" w:hAnsi="Calibri" w:cs="Arial"/>
                <w:bCs/>
                <w:szCs w:val="20"/>
              </w:rPr>
              <w:t>i</w:t>
            </w:r>
            <w:r w:rsidR="00EB1195" w:rsidRPr="007E3842">
              <w:rPr>
                <w:rFonts w:ascii="Calibri" w:hAnsi="Calibri" w:cs="Arial"/>
                <w:bCs/>
                <w:szCs w:val="20"/>
              </w:rPr>
              <w:t xml:space="preserve"> </w:t>
            </w:r>
            <w:r w:rsidR="00EB1195">
              <w:rPr>
                <w:rFonts w:ascii="Calibri" w:hAnsi="Calibri" w:cs="Arial"/>
                <w:bCs/>
                <w:szCs w:val="20"/>
              </w:rPr>
              <w:t xml:space="preserve">katerih </w:t>
            </w:r>
            <w:r w:rsidR="00EB1195" w:rsidRPr="007E3842">
              <w:rPr>
                <w:rFonts w:ascii="Calibri" w:hAnsi="Calibri" w:cs="Arial"/>
                <w:bCs/>
                <w:szCs w:val="20"/>
              </w:rPr>
              <w:t>sodelujejo tudi vsebinsko pristojni resorji in druge NOE na SVRK</w:t>
            </w:r>
            <w:r w:rsidR="00EB1195">
              <w:rPr>
                <w:rFonts w:ascii="Calibri" w:hAnsi="Calibri" w:cs="Arial"/>
                <w:bCs/>
                <w:szCs w:val="20"/>
              </w:rPr>
              <w:t>.</w:t>
            </w:r>
          </w:p>
        </w:tc>
        <w:tc>
          <w:tcPr>
            <w:tcW w:w="1348" w:type="dxa"/>
            <w:shd w:val="clear" w:color="auto" w:fill="auto"/>
          </w:tcPr>
          <w:p w:rsidR="00B20CF3" w:rsidRPr="007E3842" w:rsidRDefault="00B20CF3" w:rsidP="0071762C">
            <w:pPr>
              <w:jc w:val="both"/>
              <w:rPr>
                <w:rFonts w:ascii="Calibri" w:hAnsi="Calibri" w:cs="Arial"/>
                <w:bCs/>
                <w:szCs w:val="20"/>
              </w:rPr>
            </w:pPr>
            <w:r w:rsidRPr="007E3842">
              <w:rPr>
                <w:rFonts w:ascii="Calibri" w:hAnsi="Calibri" w:cs="Arial"/>
                <w:bCs/>
                <w:szCs w:val="20"/>
              </w:rPr>
              <w:t>Predstojnik</w:t>
            </w:r>
            <w:r w:rsidR="00886516">
              <w:rPr>
                <w:rFonts w:ascii="Calibri" w:hAnsi="Calibri" w:cs="Arial"/>
                <w:bCs/>
                <w:szCs w:val="20"/>
              </w:rPr>
              <w:t xml:space="preserve"> SVRK</w:t>
            </w:r>
          </w:p>
        </w:tc>
        <w:tc>
          <w:tcPr>
            <w:tcW w:w="2238" w:type="dxa"/>
            <w:shd w:val="clear" w:color="auto" w:fill="auto"/>
          </w:tcPr>
          <w:p w:rsidR="00B20CF3" w:rsidRPr="007E3842" w:rsidRDefault="00B20CF3" w:rsidP="0071762C">
            <w:pPr>
              <w:jc w:val="both"/>
              <w:rPr>
                <w:rFonts w:ascii="Calibri" w:hAnsi="Calibri" w:cs="Arial"/>
                <w:bCs/>
                <w:szCs w:val="20"/>
              </w:rPr>
            </w:pPr>
            <w:r w:rsidRPr="007E3842">
              <w:rPr>
                <w:rFonts w:ascii="Calibri" w:hAnsi="Calibri" w:cs="Arial"/>
                <w:bCs/>
                <w:szCs w:val="20"/>
              </w:rPr>
              <w:t>Dokumentacija v postopku izvedbe javnega naročila</w:t>
            </w:r>
            <w:r w:rsidR="00D13A04">
              <w:rPr>
                <w:rFonts w:ascii="Calibri" w:hAnsi="Calibri" w:cs="Arial"/>
                <w:bCs/>
                <w:szCs w:val="20"/>
              </w:rPr>
              <w:t xml:space="preserve"> </w:t>
            </w:r>
          </w:p>
        </w:tc>
      </w:tr>
      <w:tr w:rsidR="00B20CF3" w:rsidRPr="007E3842" w:rsidTr="002925E0">
        <w:trPr>
          <w:trHeight w:val="427"/>
          <w:tblCellSpacing w:w="20" w:type="dxa"/>
        </w:trPr>
        <w:tc>
          <w:tcPr>
            <w:tcW w:w="2088" w:type="dxa"/>
            <w:shd w:val="clear" w:color="auto" w:fill="auto"/>
          </w:tcPr>
          <w:p w:rsidR="00B20CF3" w:rsidRPr="007E3842" w:rsidRDefault="00B20CF3" w:rsidP="0071762C">
            <w:pPr>
              <w:jc w:val="both"/>
              <w:rPr>
                <w:rFonts w:ascii="Calibri" w:hAnsi="Calibri" w:cs="Arial"/>
                <w:b/>
                <w:szCs w:val="20"/>
              </w:rPr>
            </w:pPr>
            <w:r w:rsidRPr="007E3842">
              <w:rPr>
                <w:rFonts w:ascii="Calibri" w:hAnsi="Calibri" w:cs="Arial"/>
                <w:b/>
                <w:szCs w:val="20"/>
              </w:rPr>
              <w:lastRenderedPageBreak/>
              <w:t>Izvedba vrednotenj glede na letni načrt</w:t>
            </w:r>
          </w:p>
        </w:tc>
        <w:tc>
          <w:tcPr>
            <w:tcW w:w="3787" w:type="dxa"/>
            <w:shd w:val="clear" w:color="auto" w:fill="auto"/>
          </w:tcPr>
          <w:p w:rsidR="00B20CF3" w:rsidRPr="007E3842" w:rsidRDefault="00B20CF3" w:rsidP="00A02456">
            <w:pPr>
              <w:jc w:val="both"/>
              <w:rPr>
                <w:rFonts w:ascii="Calibri" w:hAnsi="Calibri" w:cs="Arial"/>
                <w:bCs/>
                <w:szCs w:val="20"/>
              </w:rPr>
            </w:pPr>
            <w:r w:rsidRPr="007E3842">
              <w:rPr>
                <w:rFonts w:ascii="Calibri" w:hAnsi="Calibri" w:cs="Arial"/>
                <w:bCs/>
                <w:szCs w:val="20"/>
              </w:rPr>
              <w:t>Izvedba vrednotenj poteka v skladu z Navodili NSPV ter potrjenim načrtom vrednotenj za celotno programsko</w:t>
            </w:r>
            <w:r w:rsidR="00086A4D" w:rsidRPr="007E3842">
              <w:rPr>
                <w:rFonts w:ascii="Calibri" w:hAnsi="Calibri" w:cs="Arial"/>
                <w:bCs/>
                <w:szCs w:val="20"/>
              </w:rPr>
              <w:t xml:space="preserve"> obdobje. Izvajanje koordinira </w:t>
            </w:r>
            <w:r w:rsidR="00F7062B">
              <w:rPr>
                <w:rFonts w:ascii="Calibri" w:hAnsi="Calibri" w:cs="Arial"/>
                <w:bCs/>
                <w:szCs w:val="20"/>
              </w:rPr>
              <w:t>Sektor za razvoj in upravljanje</w:t>
            </w:r>
            <w:r w:rsidRPr="007E3842">
              <w:rPr>
                <w:rFonts w:ascii="Calibri" w:hAnsi="Calibri" w:cs="Arial"/>
                <w:bCs/>
                <w:szCs w:val="20"/>
              </w:rPr>
              <w:t xml:space="preserve">, pri čemer se njihove naloge vežejo tudi na metodološke in druge vsebinske aktivnosti. </w:t>
            </w:r>
            <w:r w:rsidR="00F7062B">
              <w:rPr>
                <w:rFonts w:ascii="Calibri" w:hAnsi="Calibri" w:cs="Arial"/>
                <w:bCs/>
                <w:szCs w:val="20"/>
              </w:rPr>
              <w:t>Sektor za razvoj in upravljanje</w:t>
            </w:r>
            <w:r w:rsidR="0010147F">
              <w:rPr>
                <w:rFonts w:ascii="Calibri" w:hAnsi="Calibri" w:cs="Arial"/>
                <w:bCs/>
                <w:szCs w:val="20"/>
              </w:rPr>
              <w:t xml:space="preserve"> pri tem vseskozi sodeluje z vsebinsko pristojnimi NOE. </w:t>
            </w:r>
          </w:p>
        </w:tc>
        <w:tc>
          <w:tcPr>
            <w:tcW w:w="1348" w:type="dxa"/>
            <w:shd w:val="clear" w:color="auto" w:fill="auto"/>
          </w:tcPr>
          <w:p w:rsidR="00B20CF3" w:rsidRPr="007E3842" w:rsidRDefault="00B20CF3" w:rsidP="0071762C">
            <w:pPr>
              <w:jc w:val="both"/>
              <w:rPr>
                <w:rFonts w:ascii="Calibri" w:hAnsi="Calibri" w:cs="Arial"/>
                <w:bCs/>
                <w:szCs w:val="20"/>
              </w:rPr>
            </w:pPr>
            <w:r w:rsidRPr="007E3842">
              <w:rPr>
                <w:rFonts w:ascii="Calibri" w:hAnsi="Calibri" w:cs="Arial"/>
                <w:bCs/>
                <w:szCs w:val="20"/>
              </w:rPr>
              <w:t>/</w:t>
            </w:r>
          </w:p>
        </w:tc>
        <w:tc>
          <w:tcPr>
            <w:tcW w:w="2238" w:type="dxa"/>
            <w:shd w:val="clear" w:color="auto" w:fill="auto"/>
          </w:tcPr>
          <w:p w:rsidR="00B20CF3" w:rsidRPr="007E3842" w:rsidRDefault="00B20CF3" w:rsidP="00DB3DA0">
            <w:pPr>
              <w:jc w:val="both"/>
              <w:rPr>
                <w:rFonts w:ascii="Calibri" w:hAnsi="Calibri" w:cs="Arial"/>
                <w:bCs/>
                <w:szCs w:val="20"/>
              </w:rPr>
            </w:pPr>
            <w:r w:rsidRPr="007E3842">
              <w:rPr>
                <w:rFonts w:ascii="Calibri" w:hAnsi="Calibri" w:cs="Arial"/>
                <w:bCs/>
                <w:szCs w:val="20"/>
              </w:rPr>
              <w:t>Osnutki poročil, končno poročilo z obravnavo komentarjev na osnutek poročila, zapisnik</w:t>
            </w:r>
            <w:r w:rsidR="00D13A04">
              <w:rPr>
                <w:rFonts w:ascii="Calibri" w:hAnsi="Calibri" w:cs="Arial"/>
                <w:bCs/>
                <w:szCs w:val="20"/>
              </w:rPr>
              <w:t xml:space="preserve"> uvodnega in </w:t>
            </w:r>
            <w:proofErr w:type="spellStart"/>
            <w:r w:rsidRPr="007E3842">
              <w:rPr>
                <w:rFonts w:ascii="Calibri" w:hAnsi="Calibri" w:cs="Arial"/>
                <w:bCs/>
                <w:szCs w:val="20"/>
              </w:rPr>
              <w:t>razčiščevalnih</w:t>
            </w:r>
            <w:proofErr w:type="spellEnd"/>
            <w:r w:rsidRPr="007E3842">
              <w:rPr>
                <w:rFonts w:ascii="Calibri" w:hAnsi="Calibri" w:cs="Arial"/>
                <w:bCs/>
                <w:szCs w:val="20"/>
              </w:rPr>
              <w:t xml:space="preserve"> sestankov in druga dokumentacija, izvedena predstavitev vrednotenja s strani izvajalca</w:t>
            </w:r>
          </w:p>
        </w:tc>
      </w:tr>
      <w:tr w:rsidR="00B20CF3" w:rsidRPr="007E3842" w:rsidTr="002925E0">
        <w:trPr>
          <w:trHeight w:val="427"/>
          <w:tblCellSpacing w:w="20" w:type="dxa"/>
        </w:trPr>
        <w:tc>
          <w:tcPr>
            <w:tcW w:w="2088" w:type="dxa"/>
            <w:shd w:val="clear" w:color="auto" w:fill="auto"/>
          </w:tcPr>
          <w:p w:rsidR="00B20CF3" w:rsidRPr="007E3842" w:rsidRDefault="00B20CF3" w:rsidP="0071762C">
            <w:pPr>
              <w:jc w:val="both"/>
              <w:rPr>
                <w:rFonts w:ascii="Calibri" w:hAnsi="Calibri" w:cs="Arial"/>
                <w:b/>
                <w:szCs w:val="20"/>
              </w:rPr>
            </w:pPr>
            <w:r w:rsidRPr="007E3842">
              <w:rPr>
                <w:rFonts w:ascii="Calibri" w:hAnsi="Calibri" w:cs="Arial"/>
                <w:b/>
                <w:szCs w:val="20"/>
              </w:rPr>
              <w:t>Spremljanje po zaključku vrednotenj</w:t>
            </w:r>
          </w:p>
        </w:tc>
        <w:tc>
          <w:tcPr>
            <w:tcW w:w="3787" w:type="dxa"/>
            <w:shd w:val="clear" w:color="auto" w:fill="auto"/>
          </w:tcPr>
          <w:p w:rsidR="00B20CF3" w:rsidRPr="007E3842" w:rsidRDefault="00F7062B" w:rsidP="001A358F">
            <w:pPr>
              <w:jc w:val="both"/>
              <w:rPr>
                <w:rFonts w:ascii="Calibri" w:hAnsi="Calibri" w:cs="Arial"/>
                <w:bCs/>
                <w:szCs w:val="20"/>
              </w:rPr>
            </w:pPr>
            <w:r>
              <w:rPr>
                <w:rFonts w:ascii="Calibri" w:hAnsi="Calibri" w:cs="Arial"/>
                <w:bCs/>
                <w:szCs w:val="20"/>
              </w:rPr>
              <w:t>Sektor za razvoj in upravljanje</w:t>
            </w:r>
            <w:r w:rsidR="00B20CF3" w:rsidRPr="007E3842">
              <w:rPr>
                <w:rFonts w:ascii="Calibri" w:hAnsi="Calibri" w:cs="Arial"/>
                <w:bCs/>
                <w:szCs w:val="20"/>
              </w:rPr>
              <w:t xml:space="preserve"> spremlja </w:t>
            </w:r>
            <w:r w:rsidR="00086A4D" w:rsidRPr="007E3842">
              <w:rPr>
                <w:rFonts w:ascii="Calibri" w:hAnsi="Calibri" w:cs="Arial"/>
                <w:bCs/>
                <w:szCs w:val="20"/>
              </w:rPr>
              <w:t>izvajanje priporočil ter skrbi</w:t>
            </w:r>
            <w:r w:rsidR="00B20CF3" w:rsidRPr="007E3842">
              <w:rPr>
                <w:rFonts w:ascii="Calibri" w:hAnsi="Calibri" w:cs="Arial"/>
                <w:bCs/>
                <w:szCs w:val="20"/>
              </w:rPr>
              <w:t xml:space="preserve">, da </w:t>
            </w:r>
            <w:r w:rsidR="00D13A04">
              <w:rPr>
                <w:rFonts w:ascii="Calibri" w:hAnsi="Calibri" w:cs="Arial"/>
                <w:bCs/>
                <w:szCs w:val="20"/>
              </w:rPr>
              <w:t xml:space="preserve">sta interdisciplinarna </w:t>
            </w:r>
            <w:r w:rsidR="00EB1195">
              <w:rPr>
                <w:rFonts w:ascii="Calibri" w:hAnsi="Calibri" w:cs="Arial"/>
                <w:bCs/>
                <w:szCs w:val="20"/>
              </w:rPr>
              <w:t xml:space="preserve">posvetovalna </w:t>
            </w:r>
            <w:r w:rsidR="00D13A04">
              <w:rPr>
                <w:rFonts w:ascii="Calibri" w:hAnsi="Calibri" w:cs="Arial"/>
                <w:bCs/>
                <w:szCs w:val="20"/>
              </w:rPr>
              <w:t xml:space="preserve">skupina za vrednotenje in </w:t>
            </w:r>
            <w:proofErr w:type="spellStart"/>
            <w:r w:rsidR="00D13A04">
              <w:rPr>
                <w:rFonts w:ascii="Calibri" w:hAnsi="Calibri" w:cs="Arial"/>
                <w:bCs/>
                <w:szCs w:val="20"/>
              </w:rPr>
              <w:t>OzS</w:t>
            </w:r>
            <w:proofErr w:type="spellEnd"/>
            <w:r w:rsidR="00B20CF3" w:rsidRPr="007E3842">
              <w:rPr>
                <w:rFonts w:ascii="Calibri" w:hAnsi="Calibri" w:cs="Arial"/>
                <w:bCs/>
                <w:szCs w:val="20"/>
              </w:rPr>
              <w:t xml:space="preserve"> obveščen</w:t>
            </w:r>
            <w:r w:rsidR="00D13A04">
              <w:rPr>
                <w:rFonts w:ascii="Calibri" w:hAnsi="Calibri" w:cs="Arial"/>
                <w:bCs/>
                <w:szCs w:val="20"/>
              </w:rPr>
              <w:t>a</w:t>
            </w:r>
            <w:r w:rsidR="00B20CF3" w:rsidRPr="007E3842">
              <w:rPr>
                <w:rFonts w:ascii="Calibri" w:hAnsi="Calibri" w:cs="Arial"/>
                <w:bCs/>
                <w:szCs w:val="20"/>
              </w:rPr>
              <w:t xml:space="preserve"> v skladu z Navodili NSPV.</w:t>
            </w:r>
          </w:p>
        </w:tc>
        <w:tc>
          <w:tcPr>
            <w:tcW w:w="1348" w:type="dxa"/>
            <w:shd w:val="clear" w:color="auto" w:fill="auto"/>
          </w:tcPr>
          <w:p w:rsidR="00B20CF3" w:rsidRPr="007E3842" w:rsidRDefault="00B20CF3" w:rsidP="0071762C">
            <w:pPr>
              <w:jc w:val="both"/>
              <w:rPr>
                <w:rFonts w:ascii="Calibri" w:hAnsi="Calibri" w:cs="Arial"/>
                <w:bCs/>
                <w:szCs w:val="20"/>
              </w:rPr>
            </w:pPr>
          </w:p>
        </w:tc>
        <w:tc>
          <w:tcPr>
            <w:tcW w:w="2238" w:type="dxa"/>
            <w:shd w:val="clear" w:color="auto" w:fill="auto"/>
          </w:tcPr>
          <w:p w:rsidR="00B20CF3" w:rsidRPr="007E3842" w:rsidRDefault="00B20CF3" w:rsidP="001A358F">
            <w:pPr>
              <w:jc w:val="both"/>
              <w:rPr>
                <w:rFonts w:ascii="Calibri" w:hAnsi="Calibri" w:cs="Arial"/>
                <w:bCs/>
                <w:szCs w:val="20"/>
              </w:rPr>
            </w:pPr>
            <w:r w:rsidRPr="007E3842">
              <w:rPr>
                <w:rFonts w:ascii="Calibri" w:hAnsi="Calibri" w:cs="Arial"/>
                <w:bCs/>
                <w:szCs w:val="20"/>
              </w:rPr>
              <w:t xml:space="preserve">Evidenca priporočil in stanja izvajanja priporočil,  zapisnik </w:t>
            </w:r>
            <w:r w:rsidR="00D13A04">
              <w:rPr>
                <w:rFonts w:ascii="Calibri" w:hAnsi="Calibri" w:cs="Arial"/>
                <w:bCs/>
                <w:szCs w:val="20"/>
              </w:rPr>
              <w:t xml:space="preserve">interdisciplinarne </w:t>
            </w:r>
            <w:r w:rsidR="00EB1195">
              <w:rPr>
                <w:rFonts w:ascii="Calibri" w:hAnsi="Calibri" w:cs="Arial"/>
                <w:bCs/>
                <w:szCs w:val="20"/>
              </w:rPr>
              <w:t xml:space="preserve">posvetovalne </w:t>
            </w:r>
            <w:r w:rsidR="00D13A04">
              <w:rPr>
                <w:rFonts w:ascii="Calibri" w:hAnsi="Calibri" w:cs="Arial"/>
                <w:bCs/>
                <w:szCs w:val="20"/>
              </w:rPr>
              <w:t xml:space="preserve">skupine za vrednotenje in </w:t>
            </w:r>
            <w:proofErr w:type="spellStart"/>
            <w:r w:rsidR="00D13A04">
              <w:rPr>
                <w:rFonts w:ascii="Calibri" w:hAnsi="Calibri" w:cs="Arial"/>
                <w:bCs/>
                <w:szCs w:val="20"/>
              </w:rPr>
              <w:t>OzS</w:t>
            </w:r>
            <w:proofErr w:type="spellEnd"/>
          </w:p>
        </w:tc>
      </w:tr>
    </w:tbl>
    <w:p w:rsidR="00B20CF3" w:rsidRDefault="00B20CF3" w:rsidP="00806A30">
      <w:pPr>
        <w:jc w:val="both"/>
        <w:rPr>
          <w:rFonts w:ascii="Calibri" w:hAnsi="Calibri"/>
        </w:rPr>
      </w:pPr>
    </w:p>
    <w:p w:rsidR="00CB1221" w:rsidRDefault="00CB1221" w:rsidP="00DB3DA0">
      <w:pPr>
        <w:pStyle w:val="Naslov1"/>
        <w:jc w:val="both"/>
        <w:rPr>
          <w:rFonts w:ascii="Calibri" w:hAnsi="Calibri" w:cs="Arial"/>
          <w:bCs w:val="0"/>
        </w:rPr>
      </w:pPr>
      <w:bookmarkStart w:id="430" w:name="_Toc298223994"/>
      <w:bookmarkStart w:id="431" w:name="_Toc298224117"/>
      <w:bookmarkStart w:id="432" w:name="_Toc298224279"/>
      <w:bookmarkStart w:id="433" w:name="_Toc298224822"/>
      <w:bookmarkStart w:id="434" w:name="_Toc298225088"/>
      <w:bookmarkStart w:id="435" w:name="_Toc298240062"/>
      <w:bookmarkStart w:id="436" w:name="_Toc300659703"/>
      <w:bookmarkStart w:id="437" w:name="_Toc300659744"/>
      <w:bookmarkStart w:id="438" w:name="_Toc310340166"/>
      <w:bookmarkStart w:id="439" w:name="_Toc310864634"/>
      <w:bookmarkStart w:id="440" w:name="_Toc312057463"/>
      <w:bookmarkStart w:id="441" w:name="_Toc313344492"/>
      <w:bookmarkStart w:id="442" w:name="_Toc313351689"/>
      <w:bookmarkStart w:id="443" w:name="_Toc313875120"/>
      <w:bookmarkStart w:id="444" w:name="_Toc313949309"/>
      <w:bookmarkStart w:id="445" w:name="_Toc313954616"/>
      <w:bookmarkStart w:id="446" w:name="_Toc313960123"/>
      <w:bookmarkStart w:id="447" w:name="_Toc313960264"/>
    </w:p>
    <w:p w:rsidR="00806A30" w:rsidRPr="000F2E17" w:rsidRDefault="00B20CF3" w:rsidP="00806A30">
      <w:pPr>
        <w:pStyle w:val="Naslov1"/>
        <w:ind w:left="-180"/>
        <w:jc w:val="both"/>
        <w:rPr>
          <w:rFonts w:ascii="Calibri" w:hAnsi="Calibri" w:cs="Arial"/>
          <w:bCs w:val="0"/>
        </w:rPr>
      </w:pPr>
      <w:bookmarkStart w:id="448" w:name="_Toc94262354"/>
      <w:r w:rsidRPr="000F2E17">
        <w:rPr>
          <w:rFonts w:ascii="Calibri" w:hAnsi="Calibri" w:cs="Arial"/>
          <w:bCs w:val="0"/>
        </w:rPr>
        <w:t>9</w:t>
      </w:r>
      <w:r w:rsidR="00806A30" w:rsidRPr="000F2E17">
        <w:rPr>
          <w:rFonts w:ascii="Calibri" w:hAnsi="Calibri" w:cs="Arial"/>
          <w:bCs w:val="0"/>
        </w:rPr>
        <w:t>. Hramba dokumentarnega gradiva</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806A30" w:rsidRPr="007E3842" w:rsidRDefault="00806A30" w:rsidP="00806A30">
      <w:pPr>
        <w:tabs>
          <w:tab w:val="left" w:pos="2175"/>
        </w:tabs>
        <w:ind w:left="-180"/>
        <w:jc w:val="both"/>
        <w:rPr>
          <w:rFonts w:ascii="Calibri" w:hAnsi="Calibri" w:cs="Arial"/>
          <w:b/>
          <w:bCs/>
          <w:szCs w:val="20"/>
        </w:rPr>
      </w:pPr>
    </w:p>
    <w:p w:rsidR="00806A30" w:rsidRPr="007E3842" w:rsidRDefault="00806A30" w:rsidP="00806A30">
      <w:pPr>
        <w:ind w:left="-180"/>
        <w:jc w:val="both"/>
        <w:rPr>
          <w:rFonts w:ascii="Calibri" w:hAnsi="Calibri" w:cs="Arial"/>
        </w:rPr>
      </w:pPr>
      <w:r w:rsidRPr="007E3842">
        <w:rPr>
          <w:rFonts w:ascii="Calibri" w:hAnsi="Calibri"/>
        </w:rPr>
        <w:t xml:space="preserve">Dokumentarno gradivo predstavljajo vse zadeve, dosjeji, dokumenti ter evidence o njih, druge evidence, ki jih vodi organ in druga gradiva, ki jih organ prejme ali nastanejo pri njegovem delu. </w:t>
      </w:r>
      <w:r w:rsidRPr="007E3842">
        <w:rPr>
          <w:rFonts w:ascii="Calibri" w:hAnsi="Calibri" w:cs="Arial"/>
        </w:rPr>
        <w:t xml:space="preserve">Organi določijo roke hranjenja dokumentarnega gradiva v svojih klasifikacijskih načrtih v skladu z orientacijskimi roki, določenimi neposredno z nacionalnimi predpisi, Uredbo o upravnem </w:t>
      </w:r>
      <w:r w:rsidRPr="00774994">
        <w:rPr>
          <w:rFonts w:asciiTheme="minorHAnsi" w:hAnsiTheme="minorHAnsi" w:cs="Arial"/>
          <w:szCs w:val="20"/>
        </w:rPr>
        <w:t>poslovanju</w:t>
      </w:r>
      <w:r w:rsidR="00886516" w:rsidRPr="00886516">
        <w:rPr>
          <w:rFonts w:asciiTheme="minorHAnsi" w:hAnsiTheme="minorHAnsi" w:cs="Arial"/>
          <w:b/>
          <w:szCs w:val="20"/>
        </w:rPr>
        <w:t xml:space="preserve"> </w:t>
      </w:r>
      <w:r w:rsidR="00886516" w:rsidRPr="00886516">
        <w:rPr>
          <w:rFonts w:asciiTheme="minorHAnsi" w:hAnsiTheme="minorHAnsi" w:cs="Arial"/>
          <w:bCs/>
          <w:szCs w:val="20"/>
          <w:shd w:val="clear" w:color="auto" w:fill="FFFFFF"/>
        </w:rPr>
        <w:t>(</w:t>
      </w:r>
      <w:r w:rsidR="00886516" w:rsidRPr="00253270">
        <w:rPr>
          <w:rFonts w:asciiTheme="minorHAnsi" w:hAnsiTheme="minorHAnsi" w:cs="Arial"/>
          <w:bCs/>
          <w:szCs w:val="20"/>
          <w:shd w:val="clear" w:color="auto" w:fill="FFFFFF"/>
        </w:rPr>
        <w:t>Ur.l. RS, št. </w:t>
      </w:r>
      <w:hyperlink r:id="rId10" w:tgtFrame="_blank" w:tooltip="Uredba o upravnem poslovanju" w:history="1">
        <w:r w:rsidR="00886516" w:rsidRPr="00253270">
          <w:rPr>
            <w:rFonts w:asciiTheme="minorHAnsi" w:hAnsiTheme="minorHAnsi" w:cs="Arial"/>
            <w:bCs/>
            <w:szCs w:val="20"/>
            <w:u w:val="single"/>
            <w:shd w:val="clear" w:color="auto" w:fill="FFFFFF"/>
          </w:rPr>
          <w:t>9/18</w:t>
        </w:r>
      </w:hyperlink>
      <w:r w:rsidR="00886516" w:rsidRPr="00253270">
        <w:rPr>
          <w:rFonts w:asciiTheme="minorHAnsi" w:hAnsiTheme="minorHAnsi" w:cs="Arial"/>
          <w:bCs/>
          <w:szCs w:val="20"/>
          <w:shd w:val="clear" w:color="auto" w:fill="FFFFFF"/>
        </w:rPr>
        <w:t>, </w:t>
      </w:r>
      <w:r w:rsidR="00886516" w:rsidRPr="00253270">
        <w:rPr>
          <w:rFonts w:asciiTheme="minorHAnsi" w:hAnsiTheme="minorHAnsi"/>
          <w:szCs w:val="20"/>
        </w:rPr>
        <w:t>z vsemi spremembami</w:t>
      </w:r>
      <w:r w:rsidR="00886516" w:rsidRPr="00253270">
        <w:rPr>
          <w:rFonts w:asciiTheme="minorHAnsi" w:hAnsiTheme="minorHAnsi" w:cs="Arial"/>
          <w:bCs/>
          <w:szCs w:val="20"/>
          <w:shd w:val="clear" w:color="auto" w:fill="FFFFFF"/>
        </w:rPr>
        <w:t>)</w:t>
      </w:r>
      <w:r w:rsidRPr="00253270">
        <w:rPr>
          <w:rFonts w:asciiTheme="minorHAnsi" w:hAnsiTheme="minorHAnsi" w:cs="Arial"/>
          <w:b/>
          <w:szCs w:val="20"/>
        </w:rPr>
        <w:t>,</w:t>
      </w:r>
      <w:r w:rsidRPr="00253270">
        <w:rPr>
          <w:rFonts w:ascii="Calibri" w:hAnsi="Calibri" w:cs="Arial"/>
        </w:rPr>
        <w:t xml:space="preserve"> Pravilnikom o določanju rokov hrambe dokumentarnega gradiva v javni upravi (Ur</w:t>
      </w:r>
      <w:r w:rsidR="00886516" w:rsidRPr="00253270">
        <w:rPr>
          <w:rFonts w:ascii="Calibri" w:hAnsi="Calibri" w:cs="Arial"/>
        </w:rPr>
        <w:t>.l.</w:t>
      </w:r>
      <w:r w:rsidR="00F7062B" w:rsidRPr="00253270">
        <w:rPr>
          <w:rFonts w:ascii="Calibri" w:hAnsi="Calibri" w:cs="Arial"/>
        </w:rPr>
        <w:t xml:space="preserve"> </w:t>
      </w:r>
      <w:r w:rsidRPr="00253270">
        <w:rPr>
          <w:rFonts w:ascii="Calibri" w:hAnsi="Calibri" w:cs="Arial"/>
        </w:rPr>
        <w:t xml:space="preserve">RS, </w:t>
      </w:r>
      <w:r w:rsidR="00F80F2B" w:rsidRPr="00253270">
        <w:rPr>
          <w:rFonts w:ascii="Calibri" w:hAnsi="Calibri" w:cs="Arial"/>
        </w:rPr>
        <w:t>št. 49/19</w:t>
      </w:r>
      <w:r w:rsidRPr="00253270">
        <w:rPr>
          <w:rFonts w:ascii="Calibri" w:hAnsi="Calibri" w:cs="Arial"/>
        </w:rPr>
        <w:t>)</w:t>
      </w:r>
      <w:r w:rsidRPr="007E3842">
        <w:rPr>
          <w:rFonts w:ascii="Calibri" w:hAnsi="Calibri" w:cs="Arial"/>
        </w:rPr>
        <w:t xml:space="preserve"> ter s skladu s potrebami poslovanja organa. </w:t>
      </w:r>
    </w:p>
    <w:p w:rsidR="00806A30" w:rsidRPr="007E3842" w:rsidRDefault="00806A30" w:rsidP="00806A30">
      <w:pPr>
        <w:ind w:left="-180"/>
        <w:jc w:val="both"/>
        <w:rPr>
          <w:rFonts w:ascii="Calibri" w:hAnsi="Calibri" w:cs="Arial"/>
        </w:rPr>
      </w:pPr>
    </w:p>
    <w:p w:rsidR="00806A30" w:rsidRPr="007E3842" w:rsidRDefault="00806A30" w:rsidP="00806A30">
      <w:pPr>
        <w:ind w:left="-180"/>
        <w:jc w:val="both"/>
        <w:rPr>
          <w:rFonts w:ascii="Calibri" w:hAnsi="Calibri" w:cs="Arial"/>
        </w:rPr>
      </w:pPr>
      <w:r w:rsidRPr="007E3842">
        <w:rPr>
          <w:rFonts w:ascii="Calibri" w:hAnsi="Calibri" w:cs="Arial"/>
        </w:rPr>
        <w:t>Na področju kohezijske politike je treba hraniti dokumentarno gradivo, ki ni arhivskega značaja ali trajno, najmanj do 31.12.202</w:t>
      </w:r>
      <w:r w:rsidR="00513DC7">
        <w:rPr>
          <w:rFonts w:ascii="Calibri" w:hAnsi="Calibri" w:cs="Arial"/>
        </w:rPr>
        <w:t>8</w:t>
      </w:r>
      <w:r w:rsidRPr="007E3842">
        <w:rPr>
          <w:rFonts w:ascii="Calibri" w:hAnsi="Calibri" w:cs="Arial"/>
        </w:rPr>
        <w:t xml:space="preserve"> (to obdobje se lahko podaljša zaradi določenih sproženih postopkov, revizij itd.), kar je treba ob rešitvi zadev ustrezno evidentirati. </w:t>
      </w:r>
    </w:p>
    <w:p w:rsidR="00806A30" w:rsidRPr="007E3842" w:rsidRDefault="00806A30" w:rsidP="00806A30">
      <w:pPr>
        <w:ind w:left="-180"/>
        <w:jc w:val="both"/>
        <w:rPr>
          <w:rFonts w:ascii="Calibri" w:hAnsi="Calibri" w:cs="Arial"/>
        </w:rPr>
      </w:pPr>
    </w:p>
    <w:p w:rsidR="00806A30" w:rsidRPr="007E3842" w:rsidRDefault="00806A30" w:rsidP="00806A30">
      <w:pPr>
        <w:ind w:left="-180"/>
        <w:jc w:val="both"/>
        <w:rPr>
          <w:rFonts w:ascii="Calibri" w:hAnsi="Calibri" w:cs="Arial"/>
        </w:rPr>
      </w:pPr>
      <w:r w:rsidRPr="007E3842">
        <w:rPr>
          <w:rFonts w:ascii="Calibri" w:hAnsi="Calibri" w:cs="Arial"/>
        </w:rPr>
        <w:t>Pri hrambi dokumentarnega gradiva je treba upoštevati naslednje ključne vidike:</w:t>
      </w:r>
    </w:p>
    <w:p w:rsidR="00806A30" w:rsidRPr="007E3842" w:rsidRDefault="00806A30" w:rsidP="00806A30">
      <w:pPr>
        <w:numPr>
          <w:ilvl w:val="0"/>
          <w:numId w:val="25"/>
        </w:numPr>
        <w:jc w:val="both"/>
        <w:rPr>
          <w:rFonts w:ascii="Calibri" w:hAnsi="Calibri"/>
        </w:rPr>
      </w:pPr>
      <w:r w:rsidRPr="007E3842">
        <w:rPr>
          <w:rFonts w:ascii="Calibri" w:hAnsi="Calibri" w:cs="Arial"/>
        </w:rPr>
        <w:t xml:space="preserve">evidenca </w:t>
      </w:r>
      <w:r w:rsidRPr="007E3842">
        <w:rPr>
          <w:rFonts w:ascii="Calibri" w:hAnsi="Calibri"/>
        </w:rPr>
        <w:t>zadev in dokumentov se vodi po vsebini zadev na podlagi načrta klasifikacijskih znakov,</w:t>
      </w:r>
    </w:p>
    <w:p w:rsidR="00806A30" w:rsidRPr="007E3842" w:rsidRDefault="00806A30" w:rsidP="00806A30">
      <w:pPr>
        <w:numPr>
          <w:ilvl w:val="0"/>
          <w:numId w:val="25"/>
        </w:numPr>
        <w:jc w:val="both"/>
        <w:rPr>
          <w:rFonts w:ascii="Calibri" w:hAnsi="Calibri"/>
        </w:rPr>
      </w:pPr>
      <w:r w:rsidRPr="007E3842">
        <w:rPr>
          <w:rFonts w:ascii="Calibri" w:hAnsi="Calibri"/>
        </w:rPr>
        <w:t>dokumenti se hranijo oziroma so zloženi v ovoju zadeve po datumu prejema oziroma nastanka dokumenta od najstarejšega do najmlajšega,</w:t>
      </w:r>
    </w:p>
    <w:p w:rsidR="00806A30" w:rsidRPr="007E3842" w:rsidRDefault="00806A30" w:rsidP="00806A30">
      <w:pPr>
        <w:numPr>
          <w:ilvl w:val="0"/>
          <w:numId w:val="25"/>
        </w:numPr>
        <w:jc w:val="both"/>
        <w:rPr>
          <w:rFonts w:ascii="Calibri" w:hAnsi="Calibri"/>
        </w:rPr>
      </w:pPr>
      <w:r w:rsidRPr="007E3842">
        <w:rPr>
          <w:rFonts w:ascii="Calibri" w:hAnsi="Calibri"/>
        </w:rPr>
        <w:t xml:space="preserve">v evidenco se o vsaki zadevi navedejo osnovni podatki o zadevi (številka, subjekt, ključne besede, kratka vsebina, stanje zadeve, datum začetka, </w:t>
      </w:r>
      <w:proofErr w:type="spellStart"/>
      <w:r w:rsidRPr="007E3842">
        <w:rPr>
          <w:rFonts w:ascii="Calibri" w:hAnsi="Calibri"/>
        </w:rPr>
        <w:t>signirni</w:t>
      </w:r>
      <w:proofErr w:type="spellEnd"/>
      <w:r w:rsidRPr="007E3842">
        <w:rPr>
          <w:rFonts w:ascii="Calibri" w:hAnsi="Calibri"/>
        </w:rPr>
        <w:t xml:space="preserve"> znak NOE, rok hramb</w:t>
      </w:r>
      <w:r w:rsidR="00362D70">
        <w:rPr>
          <w:rFonts w:ascii="Calibri" w:hAnsi="Calibri"/>
        </w:rPr>
        <w:t>e</w:t>
      </w:r>
      <w:r w:rsidRPr="007E3842">
        <w:rPr>
          <w:rFonts w:ascii="Calibri" w:hAnsi="Calibri"/>
        </w:rPr>
        <w:t>, zveza, seznam dokumentov</w:t>
      </w:r>
      <w:r w:rsidR="00362D70">
        <w:rPr>
          <w:rFonts w:ascii="Calibri" w:hAnsi="Calibri"/>
        </w:rPr>
        <w:t>,</w:t>
      </w:r>
      <w:r w:rsidRPr="007E3842">
        <w:rPr>
          <w:rFonts w:ascii="Calibri" w:hAnsi="Calibri"/>
        </w:rPr>
        <w:t xml:space="preserve"> v skladu s </w:t>
      </w:r>
      <w:r w:rsidR="00362D70">
        <w:rPr>
          <w:rFonts w:ascii="Calibri" w:hAnsi="Calibri"/>
        </w:rPr>
        <w:t>54</w:t>
      </w:r>
      <w:r w:rsidRPr="007E3842">
        <w:rPr>
          <w:rFonts w:ascii="Calibri" w:hAnsi="Calibri"/>
        </w:rPr>
        <w:t>. členom Uredbe o upravnem poslovanju,</w:t>
      </w:r>
    </w:p>
    <w:p w:rsidR="00806A30" w:rsidRPr="007E3842" w:rsidRDefault="00806A30" w:rsidP="00806A30">
      <w:pPr>
        <w:numPr>
          <w:ilvl w:val="0"/>
          <w:numId w:val="25"/>
        </w:numPr>
        <w:jc w:val="both"/>
        <w:rPr>
          <w:rFonts w:ascii="Calibri" w:hAnsi="Calibri"/>
        </w:rPr>
      </w:pPr>
      <w:r w:rsidRPr="007E3842">
        <w:rPr>
          <w:rFonts w:ascii="Calibri" w:hAnsi="Calibri"/>
        </w:rPr>
        <w:t>zadeva mora biti popolna</w:t>
      </w:r>
      <w:r w:rsidR="00362D70">
        <w:rPr>
          <w:rFonts w:ascii="Calibri" w:hAnsi="Calibri"/>
        </w:rPr>
        <w:t>,</w:t>
      </w:r>
      <w:r w:rsidRPr="007E3842">
        <w:rPr>
          <w:rFonts w:ascii="Calibri" w:hAnsi="Calibri"/>
        </w:rPr>
        <w:t xml:space="preserve"> ne glede na način hrambe (elektronska ali fizična oblika)</w:t>
      </w:r>
      <w:r w:rsidR="00362D70">
        <w:rPr>
          <w:rFonts w:ascii="Calibri" w:hAnsi="Calibri"/>
        </w:rPr>
        <w:t>,</w:t>
      </w:r>
      <w:r w:rsidRPr="007E3842">
        <w:rPr>
          <w:rFonts w:ascii="Calibri" w:hAnsi="Calibri"/>
        </w:rPr>
        <w:t xml:space="preserve"> oziroma je treba zagotoviti oziroma jasno označiti (zaznamek), v katerih delih ni popolna,</w:t>
      </w:r>
    </w:p>
    <w:p w:rsidR="00806A30" w:rsidRPr="007E3842" w:rsidRDefault="00806A30" w:rsidP="00806A30">
      <w:pPr>
        <w:numPr>
          <w:ilvl w:val="0"/>
          <w:numId w:val="25"/>
        </w:numPr>
        <w:jc w:val="both"/>
        <w:rPr>
          <w:rFonts w:ascii="Calibri" w:hAnsi="Calibri"/>
        </w:rPr>
      </w:pPr>
      <w:r w:rsidRPr="007E3842">
        <w:rPr>
          <w:rFonts w:ascii="Calibri" w:hAnsi="Calibri"/>
        </w:rPr>
        <w:t>ob rešitvi zadeve je treba izvesti popis zadeve, ki se hrani na začetku zadeve, izpisati datum rešitve zadeve in določiti rok hrambe (tako v SPIS kot na ovoju),</w:t>
      </w:r>
    </w:p>
    <w:p w:rsidR="00806A30" w:rsidRPr="007E3842" w:rsidRDefault="00806A30" w:rsidP="00806A30">
      <w:pPr>
        <w:numPr>
          <w:ilvl w:val="0"/>
          <w:numId w:val="25"/>
        </w:numPr>
        <w:jc w:val="both"/>
        <w:rPr>
          <w:rFonts w:ascii="Calibri" w:hAnsi="Calibri"/>
        </w:rPr>
      </w:pPr>
      <w:r w:rsidRPr="007E3842">
        <w:rPr>
          <w:rFonts w:ascii="Calibri" w:hAnsi="Calibri"/>
        </w:rPr>
        <w:t xml:space="preserve">elektronske dokumente se ne vlaga v ovoj, temveč se ob popisu zadeve le ustrezno označi, da obstajajo dokumenti v elektronski obliki, to velja tudi za </w:t>
      </w:r>
      <w:proofErr w:type="spellStart"/>
      <w:r w:rsidRPr="007E3842">
        <w:rPr>
          <w:rFonts w:ascii="Calibri" w:hAnsi="Calibri"/>
        </w:rPr>
        <w:t>skeniran</w:t>
      </w:r>
      <w:proofErr w:type="spellEnd"/>
      <w:r w:rsidRPr="007E3842">
        <w:rPr>
          <w:rFonts w:ascii="Calibri" w:hAnsi="Calibri"/>
        </w:rPr>
        <w:t xml:space="preserve"> dokument, ker ta dokument ni izvorni dokument.</w:t>
      </w:r>
    </w:p>
    <w:p w:rsidR="00806A30" w:rsidRPr="007E3842" w:rsidRDefault="00806A30" w:rsidP="00806A30">
      <w:pPr>
        <w:ind w:left="-180"/>
        <w:jc w:val="both"/>
        <w:rPr>
          <w:rFonts w:ascii="Calibri" w:hAnsi="Calibri"/>
        </w:rPr>
      </w:pPr>
    </w:p>
    <w:p w:rsidR="00806A30" w:rsidRPr="007E3842" w:rsidRDefault="00806A30" w:rsidP="00806A30">
      <w:pPr>
        <w:pStyle w:val="naslov"/>
        <w:ind w:left="-180"/>
        <w:rPr>
          <w:rFonts w:ascii="Calibri" w:hAnsi="Calibri"/>
          <w:b w:val="0"/>
          <w:sz w:val="20"/>
          <w:szCs w:val="20"/>
        </w:rPr>
      </w:pPr>
      <w:r w:rsidRPr="00120E30">
        <w:rPr>
          <w:rFonts w:ascii="Calibri" w:hAnsi="Calibri"/>
          <w:b w:val="0"/>
          <w:sz w:val="20"/>
          <w:szCs w:val="20"/>
        </w:rPr>
        <w:t xml:space="preserve">Pri hrambi dokumentacije je treba upoštevati, da je treba v skladu </w:t>
      </w:r>
      <w:r w:rsidR="00513DC7" w:rsidRPr="00120E30">
        <w:rPr>
          <w:rFonts w:ascii="Calibri" w:hAnsi="Calibri"/>
          <w:b w:val="0"/>
          <w:sz w:val="20"/>
          <w:szCs w:val="20"/>
        </w:rPr>
        <w:t>z</w:t>
      </w:r>
      <w:r w:rsidRPr="00120E30">
        <w:rPr>
          <w:rFonts w:ascii="Calibri" w:hAnsi="Calibri"/>
          <w:b w:val="0"/>
          <w:sz w:val="20"/>
          <w:szCs w:val="20"/>
        </w:rPr>
        <w:t xml:space="preserve"> </w:t>
      </w:r>
      <w:r w:rsidR="00513DC7" w:rsidRPr="00120E30">
        <w:rPr>
          <w:rFonts w:ascii="Calibri" w:hAnsi="Calibri"/>
          <w:b w:val="0"/>
          <w:sz w:val="20"/>
          <w:szCs w:val="20"/>
        </w:rPr>
        <w:t>72</w:t>
      </w:r>
      <w:r w:rsidRPr="00120E30">
        <w:rPr>
          <w:rFonts w:ascii="Calibri" w:hAnsi="Calibri"/>
          <w:b w:val="0"/>
          <w:sz w:val="20"/>
          <w:szCs w:val="20"/>
        </w:rPr>
        <w:t>. členom Uredbe 1</w:t>
      </w:r>
      <w:r w:rsidR="00513DC7" w:rsidRPr="00120E30">
        <w:rPr>
          <w:rFonts w:ascii="Calibri" w:hAnsi="Calibri"/>
          <w:b w:val="0"/>
          <w:sz w:val="20"/>
          <w:szCs w:val="20"/>
        </w:rPr>
        <w:t>303</w:t>
      </w:r>
      <w:r w:rsidRPr="00120E30">
        <w:rPr>
          <w:rFonts w:ascii="Calibri" w:hAnsi="Calibri"/>
          <w:b w:val="0"/>
          <w:sz w:val="20"/>
          <w:szCs w:val="20"/>
        </w:rPr>
        <w:t>/20</w:t>
      </w:r>
      <w:r w:rsidR="00513DC7" w:rsidRPr="00120E30">
        <w:rPr>
          <w:rFonts w:ascii="Calibri" w:hAnsi="Calibri"/>
          <w:b w:val="0"/>
          <w:sz w:val="20"/>
          <w:szCs w:val="20"/>
        </w:rPr>
        <w:t>13/EU</w:t>
      </w:r>
      <w:r w:rsidRPr="00120E30">
        <w:rPr>
          <w:rFonts w:ascii="Calibri" w:hAnsi="Calibri"/>
          <w:b w:val="0"/>
          <w:sz w:val="20"/>
          <w:szCs w:val="20"/>
        </w:rPr>
        <w:t xml:space="preserve"> zagotavljati</w:t>
      </w:r>
      <w:r w:rsidRPr="007E3842">
        <w:rPr>
          <w:rFonts w:ascii="Calibri" w:hAnsi="Calibri"/>
          <w:b w:val="0"/>
          <w:sz w:val="20"/>
          <w:szCs w:val="20"/>
        </w:rPr>
        <w:t xml:space="preserve"> ustrezno revizijsko sled za vsako operacijo oziroma </w:t>
      </w:r>
      <w:r w:rsidR="00513DC7">
        <w:rPr>
          <w:rFonts w:ascii="Calibri" w:hAnsi="Calibri"/>
          <w:b w:val="0"/>
          <w:sz w:val="20"/>
          <w:szCs w:val="20"/>
        </w:rPr>
        <w:t>način izbora operacije</w:t>
      </w:r>
      <w:r w:rsidR="00513DC7" w:rsidRPr="007E3842">
        <w:rPr>
          <w:rFonts w:ascii="Calibri" w:hAnsi="Calibri"/>
          <w:b w:val="0"/>
          <w:sz w:val="20"/>
          <w:szCs w:val="20"/>
        </w:rPr>
        <w:t xml:space="preserve"> </w:t>
      </w:r>
      <w:r w:rsidRPr="007E3842">
        <w:rPr>
          <w:rFonts w:ascii="Calibri" w:hAnsi="Calibri"/>
          <w:b w:val="0"/>
          <w:sz w:val="20"/>
          <w:szCs w:val="20"/>
        </w:rPr>
        <w:t xml:space="preserve">ter prednostno </w:t>
      </w:r>
      <w:r w:rsidR="00513DC7">
        <w:rPr>
          <w:rFonts w:ascii="Calibri" w:hAnsi="Calibri"/>
          <w:b w:val="0"/>
          <w:sz w:val="20"/>
          <w:szCs w:val="20"/>
        </w:rPr>
        <w:t>naložbo</w:t>
      </w:r>
      <w:r w:rsidRPr="007E3842">
        <w:rPr>
          <w:rFonts w:ascii="Calibri" w:hAnsi="Calibri"/>
          <w:b w:val="0"/>
          <w:sz w:val="20"/>
          <w:szCs w:val="20"/>
        </w:rPr>
        <w:t xml:space="preserve">. Pri tem je bistvenega pomena, da je jasno razvidno, kdo hrani in kje se dokumentacija, ki podpira izvedbo posameznega </w:t>
      </w:r>
      <w:r w:rsidR="00513DC7">
        <w:rPr>
          <w:rFonts w:ascii="Calibri" w:hAnsi="Calibri"/>
          <w:b w:val="0"/>
          <w:sz w:val="20"/>
          <w:szCs w:val="20"/>
        </w:rPr>
        <w:t>načina izbora operacije</w:t>
      </w:r>
      <w:r w:rsidRPr="007E3842">
        <w:rPr>
          <w:rFonts w:ascii="Calibri" w:hAnsi="Calibri"/>
          <w:b w:val="0"/>
          <w:sz w:val="20"/>
          <w:szCs w:val="20"/>
        </w:rPr>
        <w:t>, nahaja ter da je omogočena ustrezna sledljivost.</w:t>
      </w:r>
    </w:p>
    <w:p w:rsidR="003437B8" w:rsidRPr="00EA240B" w:rsidRDefault="003437B8" w:rsidP="00EA240B">
      <w:pPr>
        <w:rPr>
          <w:lang w:eastAsia="sl-SI"/>
        </w:rPr>
      </w:pPr>
      <w:bookmarkStart w:id="449" w:name="_Toc285524839"/>
      <w:bookmarkStart w:id="450" w:name="_Toc298223996"/>
      <w:bookmarkStart w:id="451" w:name="_Toc298224119"/>
      <w:bookmarkStart w:id="452" w:name="_Toc298224281"/>
      <w:bookmarkStart w:id="453" w:name="_Toc298224824"/>
      <w:bookmarkStart w:id="454" w:name="_Toc298225090"/>
      <w:bookmarkStart w:id="455" w:name="_Toc298240064"/>
      <w:bookmarkStart w:id="456" w:name="_Toc300659705"/>
      <w:bookmarkStart w:id="457" w:name="_Toc300659746"/>
      <w:bookmarkStart w:id="458" w:name="_Toc310340168"/>
      <w:bookmarkStart w:id="459" w:name="_Toc310864636"/>
      <w:bookmarkStart w:id="460" w:name="_Toc312057465"/>
      <w:bookmarkStart w:id="461" w:name="_Toc313344494"/>
      <w:bookmarkStart w:id="462" w:name="_Toc313351691"/>
      <w:bookmarkStart w:id="463" w:name="_Toc313875122"/>
      <w:bookmarkStart w:id="464" w:name="_Toc313949311"/>
      <w:bookmarkStart w:id="465" w:name="_Toc313954618"/>
      <w:bookmarkStart w:id="466" w:name="_Toc313960125"/>
      <w:bookmarkStart w:id="467" w:name="_Toc313960266"/>
    </w:p>
    <w:p w:rsidR="00F05F2F" w:rsidRDefault="00F05F2F" w:rsidP="00806A30">
      <w:pPr>
        <w:pStyle w:val="Naslov1"/>
        <w:ind w:left="-180"/>
        <w:jc w:val="both"/>
        <w:rPr>
          <w:rFonts w:ascii="Calibri" w:hAnsi="Calibri"/>
        </w:rPr>
      </w:pPr>
    </w:p>
    <w:p w:rsidR="00F05F2F" w:rsidRDefault="00F05F2F" w:rsidP="00F05F2F">
      <w:pPr>
        <w:rPr>
          <w:lang w:eastAsia="sl-SI"/>
        </w:rPr>
      </w:pPr>
    </w:p>
    <w:p w:rsidR="00F05F2F" w:rsidRPr="00F05F2F" w:rsidRDefault="00F05F2F" w:rsidP="00F05F2F">
      <w:pPr>
        <w:rPr>
          <w:lang w:eastAsia="sl-SI"/>
        </w:rPr>
      </w:pPr>
    </w:p>
    <w:p w:rsidR="00806A30" w:rsidRPr="000F2E17" w:rsidRDefault="009460D1" w:rsidP="00806A30">
      <w:pPr>
        <w:pStyle w:val="Naslov1"/>
        <w:ind w:left="-180"/>
        <w:jc w:val="both"/>
        <w:rPr>
          <w:rFonts w:ascii="Calibri" w:hAnsi="Calibri"/>
        </w:rPr>
      </w:pPr>
      <w:bookmarkStart w:id="468" w:name="_Toc94262355"/>
      <w:r w:rsidRPr="000F2E17">
        <w:rPr>
          <w:rFonts w:ascii="Calibri" w:hAnsi="Calibri"/>
        </w:rPr>
        <w:lastRenderedPageBreak/>
        <w:t>10</w:t>
      </w:r>
      <w:r w:rsidR="00806A30" w:rsidRPr="000F2E17">
        <w:rPr>
          <w:rFonts w:ascii="Calibri" w:hAnsi="Calibri"/>
        </w:rPr>
        <w:t>. Spremembe in dopolnitve Priročnika</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085F19" w:rsidRDefault="00085F19" w:rsidP="00685DF4">
      <w:pPr>
        <w:spacing w:before="60"/>
        <w:ind w:left="-180" w:right="22"/>
        <w:jc w:val="both"/>
        <w:rPr>
          <w:rFonts w:ascii="Calibri" w:hAnsi="Calibri"/>
        </w:rPr>
      </w:pPr>
    </w:p>
    <w:p w:rsidR="00085F19" w:rsidRDefault="00806A30" w:rsidP="00685DF4">
      <w:pPr>
        <w:spacing w:before="60"/>
        <w:ind w:left="-180" w:right="22"/>
        <w:jc w:val="both"/>
        <w:rPr>
          <w:rFonts w:ascii="Calibri" w:hAnsi="Calibri"/>
        </w:rPr>
      </w:pPr>
      <w:r w:rsidRPr="007E3842">
        <w:rPr>
          <w:rFonts w:ascii="Calibri" w:hAnsi="Calibri"/>
        </w:rPr>
        <w:t xml:space="preserve">Za </w:t>
      </w:r>
      <w:r w:rsidR="00283360">
        <w:rPr>
          <w:rFonts w:ascii="Calibri" w:hAnsi="Calibri"/>
        </w:rPr>
        <w:t xml:space="preserve">spremembe in </w:t>
      </w:r>
      <w:r w:rsidR="00085F19">
        <w:rPr>
          <w:rFonts w:ascii="Calibri" w:hAnsi="Calibri"/>
        </w:rPr>
        <w:t>dopolnitve</w:t>
      </w:r>
      <w:r w:rsidRPr="007E3842">
        <w:rPr>
          <w:rFonts w:ascii="Calibri" w:hAnsi="Calibri"/>
        </w:rPr>
        <w:t xml:space="preserve"> postopkov, opisan</w:t>
      </w:r>
      <w:r w:rsidR="00F7062B">
        <w:rPr>
          <w:rFonts w:ascii="Calibri" w:hAnsi="Calibri"/>
        </w:rPr>
        <w:t>e</w:t>
      </w:r>
      <w:r w:rsidRPr="007E3842">
        <w:rPr>
          <w:rFonts w:ascii="Calibri" w:hAnsi="Calibri"/>
        </w:rPr>
        <w:t xml:space="preserve"> v </w:t>
      </w:r>
      <w:r w:rsidR="00F7062B">
        <w:rPr>
          <w:rFonts w:ascii="Calibri" w:hAnsi="Calibri"/>
        </w:rPr>
        <w:t xml:space="preserve">tem </w:t>
      </w:r>
      <w:r w:rsidRPr="007E3842">
        <w:rPr>
          <w:rFonts w:ascii="Calibri" w:hAnsi="Calibri"/>
        </w:rPr>
        <w:t xml:space="preserve">priročniku, skrbi </w:t>
      </w:r>
      <w:r w:rsidR="00F7062B">
        <w:rPr>
          <w:rFonts w:ascii="Calibri" w:hAnsi="Calibri" w:cs="Arial"/>
          <w:bCs/>
          <w:szCs w:val="20"/>
        </w:rPr>
        <w:t>Sektor za razvoj in upravljanje</w:t>
      </w:r>
      <w:r w:rsidRPr="007E3842">
        <w:rPr>
          <w:rFonts w:ascii="Calibri" w:hAnsi="Calibri"/>
        </w:rPr>
        <w:t xml:space="preserve">. Spremembe priročnika se izvedejo </w:t>
      </w:r>
      <w:r w:rsidR="00283360">
        <w:rPr>
          <w:rFonts w:ascii="Calibri" w:hAnsi="Calibri"/>
        </w:rPr>
        <w:t>na podlagi</w:t>
      </w:r>
      <w:r w:rsidRPr="007E3842">
        <w:rPr>
          <w:rFonts w:ascii="Calibri" w:hAnsi="Calibri"/>
        </w:rPr>
        <w:t xml:space="preserve"> sprememb kot </w:t>
      </w:r>
      <w:r w:rsidR="00D827E6">
        <w:rPr>
          <w:rFonts w:ascii="Calibri" w:hAnsi="Calibri"/>
        </w:rPr>
        <w:t xml:space="preserve">so </w:t>
      </w:r>
      <w:r w:rsidRPr="007E3842">
        <w:rPr>
          <w:rFonts w:ascii="Calibri" w:hAnsi="Calibri"/>
        </w:rPr>
        <w:t xml:space="preserve">npr. spremembe </w:t>
      </w:r>
      <w:r w:rsidR="00633976">
        <w:rPr>
          <w:rFonts w:ascii="Calibri" w:hAnsi="Calibri"/>
        </w:rPr>
        <w:t>A</w:t>
      </w:r>
      <w:r w:rsidRPr="007E3842">
        <w:rPr>
          <w:rFonts w:ascii="Calibri" w:hAnsi="Calibri"/>
        </w:rPr>
        <w:t xml:space="preserve">kta o notranji organizaciji, sistemizaciji in organizaciji delovnih mest, Uredbe o porabi sredstev </w:t>
      </w:r>
      <w:r w:rsidR="00803F72">
        <w:rPr>
          <w:rFonts w:ascii="Calibri" w:hAnsi="Calibri"/>
        </w:rPr>
        <w:t xml:space="preserve">evropske </w:t>
      </w:r>
      <w:r w:rsidRPr="007E3842">
        <w:rPr>
          <w:rFonts w:ascii="Calibri" w:hAnsi="Calibri"/>
        </w:rPr>
        <w:t xml:space="preserve">kohezijske politike v </w:t>
      </w:r>
      <w:r w:rsidR="00803F72">
        <w:rPr>
          <w:rFonts w:ascii="Calibri" w:hAnsi="Calibri"/>
        </w:rPr>
        <w:t xml:space="preserve">RS v </w:t>
      </w:r>
      <w:r w:rsidR="0023339A" w:rsidRPr="007E3842">
        <w:rPr>
          <w:rFonts w:ascii="Calibri" w:hAnsi="Calibri"/>
        </w:rPr>
        <w:t xml:space="preserve">programskem obdobju </w:t>
      </w:r>
      <w:r w:rsidR="00803F72">
        <w:rPr>
          <w:rFonts w:ascii="Calibri" w:hAnsi="Calibri"/>
        </w:rPr>
        <w:t>2014-2020</w:t>
      </w:r>
      <w:r w:rsidR="0023339A" w:rsidRPr="007E3842">
        <w:rPr>
          <w:rFonts w:ascii="Calibri" w:hAnsi="Calibri"/>
        </w:rPr>
        <w:t>, n</w:t>
      </w:r>
      <w:r w:rsidRPr="007E3842">
        <w:rPr>
          <w:rFonts w:ascii="Calibri" w:hAnsi="Calibri"/>
        </w:rPr>
        <w:t xml:space="preserve">avodil </w:t>
      </w:r>
      <w:r w:rsidR="000C7D41" w:rsidRPr="007E3842">
        <w:rPr>
          <w:rFonts w:ascii="Calibri" w:hAnsi="Calibri"/>
        </w:rPr>
        <w:t>o</w:t>
      </w:r>
      <w:r w:rsidRPr="007E3842">
        <w:rPr>
          <w:rFonts w:ascii="Calibri" w:hAnsi="Calibri"/>
        </w:rPr>
        <w:t xml:space="preserve">rgana upravljanja ter opisa sistema upravljanja in nadzora. </w:t>
      </w:r>
      <w:bookmarkStart w:id="469" w:name="_Toc285524840"/>
      <w:r w:rsidR="00283360">
        <w:rPr>
          <w:rFonts w:ascii="Calibri" w:hAnsi="Calibri"/>
        </w:rPr>
        <w:t>Vse s</w:t>
      </w:r>
      <w:r w:rsidRPr="007E3842">
        <w:rPr>
          <w:rFonts w:ascii="Calibri" w:hAnsi="Calibri"/>
        </w:rPr>
        <w:t xml:space="preserve">premembe </w:t>
      </w:r>
      <w:r w:rsidR="00D827E6">
        <w:rPr>
          <w:rFonts w:ascii="Calibri" w:hAnsi="Calibri"/>
        </w:rPr>
        <w:t xml:space="preserve">priročnika </w:t>
      </w:r>
      <w:r w:rsidRPr="007E3842">
        <w:rPr>
          <w:rFonts w:ascii="Calibri" w:hAnsi="Calibri"/>
        </w:rPr>
        <w:t xml:space="preserve">se ustrezno evidentirajo </w:t>
      </w:r>
      <w:r w:rsidR="00283360">
        <w:rPr>
          <w:rFonts w:ascii="Calibri" w:hAnsi="Calibri"/>
        </w:rPr>
        <w:t>tako</w:t>
      </w:r>
      <w:r w:rsidRPr="007E3842">
        <w:rPr>
          <w:rFonts w:ascii="Calibri" w:hAnsi="Calibri"/>
        </w:rPr>
        <w:t xml:space="preserve">, da je razviden datum sprememb, zaporedna številka sprememb ter vsebina sprememb. </w:t>
      </w:r>
      <w:r w:rsidR="00CC6A63" w:rsidRPr="007E3842">
        <w:rPr>
          <w:rFonts w:ascii="Calibri" w:hAnsi="Calibri"/>
        </w:rPr>
        <w:t xml:space="preserve"> </w:t>
      </w:r>
    </w:p>
    <w:p w:rsidR="000F2E17" w:rsidRDefault="000F2E17" w:rsidP="00190708">
      <w:pPr>
        <w:pStyle w:val="Naslov1"/>
        <w:jc w:val="both"/>
        <w:rPr>
          <w:rFonts w:ascii="Calibri" w:hAnsi="Calibri"/>
          <w:sz w:val="20"/>
        </w:rPr>
      </w:pPr>
      <w:bookmarkStart w:id="470" w:name="_Toc298223997"/>
      <w:bookmarkStart w:id="471" w:name="_Toc298224120"/>
      <w:bookmarkStart w:id="472" w:name="_Toc298224282"/>
      <w:bookmarkStart w:id="473" w:name="_Toc298224825"/>
      <w:bookmarkStart w:id="474" w:name="_Toc298225091"/>
      <w:bookmarkStart w:id="475" w:name="_Toc298240065"/>
      <w:bookmarkStart w:id="476" w:name="_Toc300659706"/>
      <w:bookmarkStart w:id="477" w:name="_Toc300659747"/>
      <w:bookmarkStart w:id="478" w:name="_Toc310340169"/>
      <w:bookmarkStart w:id="479" w:name="_Toc310864637"/>
      <w:bookmarkStart w:id="480" w:name="_Toc312057466"/>
      <w:bookmarkStart w:id="481" w:name="_Toc313344495"/>
      <w:bookmarkStart w:id="482" w:name="_Toc313351692"/>
      <w:bookmarkStart w:id="483" w:name="_Toc313875123"/>
      <w:bookmarkStart w:id="484" w:name="_Toc313949312"/>
      <w:bookmarkStart w:id="485" w:name="_Toc313954619"/>
      <w:bookmarkStart w:id="486" w:name="_Toc313960126"/>
      <w:bookmarkStart w:id="487" w:name="_Toc313960267"/>
    </w:p>
    <w:p w:rsidR="00190708" w:rsidRDefault="00190708" w:rsidP="00190708">
      <w:pPr>
        <w:rPr>
          <w:lang w:eastAsia="sl-SI"/>
        </w:rPr>
      </w:pPr>
    </w:p>
    <w:p w:rsidR="00190708" w:rsidRPr="00190708" w:rsidRDefault="00190708" w:rsidP="00190708">
      <w:pPr>
        <w:rPr>
          <w:lang w:eastAsia="sl-SI"/>
        </w:rPr>
      </w:pPr>
    </w:p>
    <w:p w:rsidR="00806A30" w:rsidRPr="000F2E17" w:rsidRDefault="00806A30" w:rsidP="00806A30">
      <w:pPr>
        <w:pStyle w:val="Naslov1"/>
        <w:ind w:left="-180"/>
        <w:jc w:val="both"/>
        <w:rPr>
          <w:rFonts w:ascii="Calibri" w:hAnsi="Calibri" w:cs="Arial"/>
        </w:rPr>
      </w:pPr>
      <w:bookmarkStart w:id="488" w:name="_Toc94262356"/>
      <w:r w:rsidRPr="000F2E17">
        <w:rPr>
          <w:rFonts w:ascii="Calibri" w:hAnsi="Calibri"/>
        </w:rPr>
        <w:t>1</w:t>
      </w:r>
      <w:r w:rsidR="009460D1" w:rsidRPr="000F2E17">
        <w:rPr>
          <w:rFonts w:ascii="Calibri" w:hAnsi="Calibri"/>
        </w:rPr>
        <w:t>1</w:t>
      </w:r>
      <w:r w:rsidRPr="000F2E17">
        <w:rPr>
          <w:rFonts w:ascii="Calibri" w:hAnsi="Calibri"/>
        </w:rPr>
        <w:t>. Priloge</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C67E8" w:rsidRPr="000F2E17">
        <w:rPr>
          <w:rFonts w:ascii="Calibri" w:hAnsi="Calibri"/>
        </w:rPr>
        <w:t>:</w:t>
      </w:r>
      <w:bookmarkEnd w:id="488"/>
      <w:r w:rsidRPr="000F2E17">
        <w:rPr>
          <w:rFonts w:ascii="Calibri" w:hAnsi="Calibri"/>
        </w:rPr>
        <w:t xml:space="preserve"> </w:t>
      </w:r>
    </w:p>
    <w:p w:rsidR="0078193A" w:rsidRDefault="0078193A" w:rsidP="0078193A">
      <w:pPr>
        <w:rPr>
          <w:rFonts w:ascii="Calibri" w:hAnsi="Calibri" w:cs="Calibri"/>
          <w:szCs w:val="20"/>
        </w:rPr>
      </w:pPr>
      <w:bookmarkStart w:id="489" w:name="_Toc300659707"/>
      <w:bookmarkStart w:id="490" w:name="_Toc300659748"/>
      <w:bookmarkStart w:id="491" w:name="_Toc310340170"/>
      <w:bookmarkStart w:id="492" w:name="_Toc310864638"/>
      <w:bookmarkStart w:id="493" w:name="_Toc312057467"/>
      <w:bookmarkStart w:id="494" w:name="_Toc313344496"/>
      <w:bookmarkStart w:id="495" w:name="_Toc313351693"/>
      <w:bookmarkStart w:id="496" w:name="_Toc313875124"/>
      <w:bookmarkStart w:id="497" w:name="_Toc313949313"/>
      <w:bookmarkStart w:id="498" w:name="_Toc313954620"/>
      <w:bookmarkStart w:id="499" w:name="_Toc313960127"/>
      <w:bookmarkStart w:id="500" w:name="_Toc313960268"/>
    </w:p>
    <w:p w:rsidR="005453DD" w:rsidRPr="0078193A" w:rsidRDefault="00806A30" w:rsidP="0078193A">
      <w:pPr>
        <w:ind w:firstLine="142"/>
        <w:rPr>
          <w:rFonts w:ascii="Calibri" w:hAnsi="Calibri" w:cs="Calibri"/>
          <w:b/>
          <w:i/>
          <w:szCs w:val="20"/>
        </w:rPr>
      </w:pPr>
      <w:r w:rsidRPr="0078193A">
        <w:rPr>
          <w:rFonts w:ascii="Calibri" w:hAnsi="Calibri" w:cs="Calibri"/>
          <w:szCs w:val="20"/>
        </w:rPr>
        <w:t>1</w:t>
      </w:r>
      <w:r w:rsidR="009460D1" w:rsidRPr="0078193A">
        <w:rPr>
          <w:rFonts w:ascii="Calibri" w:hAnsi="Calibri" w:cs="Calibri"/>
          <w:szCs w:val="20"/>
        </w:rPr>
        <w:t>1</w:t>
      </w:r>
      <w:r w:rsidRPr="0078193A">
        <w:rPr>
          <w:rFonts w:ascii="Calibri" w:hAnsi="Calibri" w:cs="Calibri"/>
          <w:szCs w:val="20"/>
        </w:rPr>
        <w:t xml:space="preserve">.1. </w:t>
      </w:r>
      <w:r w:rsidR="007C67E8" w:rsidRPr="0078193A">
        <w:rPr>
          <w:rFonts w:ascii="Calibri" w:hAnsi="Calibri" w:cs="Calibri"/>
          <w:szCs w:val="20"/>
        </w:rPr>
        <w:t xml:space="preserve">Priloga 1 </w:t>
      </w:r>
      <w:r w:rsidR="00085F19" w:rsidRPr="0078193A">
        <w:rPr>
          <w:rFonts w:ascii="Calibri" w:hAnsi="Calibri" w:cs="Calibri"/>
          <w:szCs w:val="20"/>
        </w:rPr>
        <w:t>–</w:t>
      </w:r>
      <w:r w:rsidR="007C67E8" w:rsidRPr="0078193A">
        <w:rPr>
          <w:rFonts w:ascii="Calibri" w:hAnsi="Calibri" w:cs="Calibri"/>
          <w:szCs w:val="20"/>
        </w:rPr>
        <w:t xml:space="preserve"> </w:t>
      </w:r>
      <w:r w:rsidRPr="0078193A">
        <w:rPr>
          <w:rFonts w:ascii="Calibri" w:hAnsi="Calibri" w:cs="Calibri"/>
          <w:szCs w:val="20"/>
        </w:rPr>
        <w:t>Organi</w:t>
      </w:r>
      <w:r w:rsidR="00085F19" w:rsidRPr="0078193A">
        <w:rPr>
          <w:rFonts w:ascii="Calibri" w:hAnsi="Calibri" w:cs="Calibri"/>
          <w:szCs w:val="20"/>
        </w:rPr>
        <w:t xml:space="preserve">zacijska shema OU v okviru SVRK na dan </w:t>
      </w:r>
      <w:r w:rsidR="00F52CCA" w:rsidRPr="0078193A">
        <w:rPr>
          <w:rFonts w:ascii="Calibri" w:hAnsi="Calibri" w:cs="Calibri"/>
          <w:szCs w:val="20"/>
        </w:rPr>
        <w:t>2.12.2021</w:t>
      </w:r>
      <w:r w:rsidR="00EE79FF" w:rsidRPr="0078193A">
        <w:rPr>
          <w:rFonts w:ascii="Calibri" w:hAnsi="Calibri" w:cs="Calibri"/>
          <w:szCs w:val="20"/>
        </w:rPr>
        <w:t xml:space="preserve"> </w:t>
      </w:r>
      <w:bookmarkStart w:id="501" w:name="_Toc300659708"/>
      <w:bookmarkStart w:id="502" w:name="_Toc300659749"/>
      <w:bookmarkStart w:id="503" w:name="_Toc310340171"/>
      <w:bookmarkEnd w:id="489"/>
      <w:bookmarkEnd w:id="490"/>
      <w:bookmarkEnd w:id="491"/>
      <w:bookmarkEnd w:id="492"/>
      <w:bookmarkEnd w:id="493"/>
      <w:bookmarkEnd w:id="494"/>
      <w:bookmarkEnd w:id="495"/>
      <w:bookmarkEnd w:id="496"/>
      <w:bookmarkEnd w:id="497"/>
      <w:bookmarkEnd w:id="498"/>
      <w:bookmarkEnd w:id="499"/>
      <w:bookmarkEnd w:id="500"/>
    </w:p>
    <w:p w:rsidR="00F21EFD" w:rsidRPr="0078193A" w:rsidRDefault="00F21EFD" w:rsidP="0078193A">
      <w:pPr>
        <w:ind w:firstLine="142"/>
        <w:rPr>
          <w:rFonts w:ascii="Calibri" w:hAnsi="Calibri" w:cs="Calibri"/>
          <w:b/>
          <w:i/>
          <w:szCs w:val="20"/>
        </w:rPr>
      </w:pPr>
      <w:r w:rsidRPr="0078193A">
        <w:rPr>
          <w:rFonts w:ascii="Calibri" w:eastAsia="Calibri" w:hAnsi="Calibri" w:cs="Calibri"/>
          <w:szCs w:val="20"/>
        </w:rPr>
        <w:t>11.2</w:t>
      </w:r>
      <w:r w:rsidR="008C2C3E">
        <w:rPr>
          <w:rFonts w:ascii="Calibri" w:eastAsia="Calibri" w:hAnsi="Calibri" w:cs="Calibri"/>
          <w:szCs w:val="20"/>
        </w:rPr>
        <w:t>.</w:t>
      </w:r>
      <w:r w:rsidRPr="0078193A">
        <w:rPr>
          <w:rFonts w:ascii="Calibri" w:eastAsia="Calibri" w:hAnsi="Calibri" w:cs="Calibri"/>
          <w:szCs w:val="20"/>
        </w:rPr>
        <w:t xml:space="preserve"> Priloga 2 – Evidenca veljavnih navodil OU za programsko obdobje 2014-2020</w:t>
      </w:r>
    </w:p>
    <w:p w:rsidR="00913A9D" w:rsidRPr="00CF6CA7" w:rsidRDefault="00913A9D" w:rsidP="00913A9D">
      <w:pPr>
        <w:rPr>
          <w:rFonts w:ascii="Calibri" w:hAnsi="Calibri"/>
        </w:rPr>
      </w:pPr>
    </w:p>
    <w:p w:rsidR="005453DD" w:rsidRPr="00CF6CA7" w:rsidRDefault="005453DD" w:rsidP="005453DD">
      <w:pPr>
        <w:pStyle w:val="Naslov2"/>
        <w:ind w:left="-180"/>
        <w:rPr>
          <w:rFonts w:ascii="Calibri" w:hAnsi="Calibri" w:cs="Times New Roman"/>
          <w:b w:val="0"/>
          <w:bCs w:val="0"/>
          <w:i w:val="0"/>
          <w:iCs w:val="0"/>
          <w:sz w:val="20"/>
          <w:szCs w:val="24"/>
          <w:lang w:eastAsia="en-US"/>
        </w:rPr>
      </w:pPr>
    </w:p>
    <w:p w:rsidR="005453DD" w:rsidRPr="00CF6CA7" w:rsidRDefault="005453DD" w:rsidP="005453DD">
      <w:pPr>
        <w:pStyle w:val="Naslov2"/>
        <w:ind w:left="-180"/>
        <w:rPr>
          <w:rFonts w:ascii="Calibri" w:hAnsi="Calibri" w:cs="Times New Roman"/>
          <w:b w:val="0"/>
          <w:bCs w:val="0"/>
          <w:i w:val="0"/>
          <w:iCs w:val="0"/>
          <w:sz w:val="20"/>
          <w:szCs w:val="24"/>
          <w:lang w:eastAsia="en-US"/>
        </w:rPr>
      </w:pPr>
    </w:p>
    <w:p w:rsidR="005453DD" w:rsidRPr="00CF6CA7" w:rsidRDefault="005453DD" w:rsidP="005453DD">
      <w:pPr>
        <w:pStyle w:val="Naslov2"/>
        <w:ind w:left="-180"/>
        <w:rPr>
          <w:rFonts w:ascii="Calibri" w:hAnsi="Calibri" w:cs="Times New Roman"/>
          <w:b w:val="0"/>
          <w:bCs w:val="0"/>
          <w:i w:val="0"/>
          <w:iCs w:val="0"/>
          <w:sz w:val="20"/>
          <w:szCs w:val="24"/>
          <w:lang w:eastAsia="en-US"/>
        </w:rPr>
      </w:pPr>
    </w:p>
    <w:p w:rsidR="005453DD" w:rsidRPr="00CF6CA7" w:rsidRDefault="005453DD" w:rsidP="005453DD">
      <w:pPr>
        <w:pStyle w:val="Naslov2"/>
        <w:ind w:left="-180"/>
        <w:rPr>
          <w:rFonts w:ascii="Calibri" w:hAnsi="Calibri" w:cs="Times New Roman"/>
          <w:b w:val="0"/>
          <w:bCs w:val="0"/>
          <w:i w:val="0"/>
          <w:iCs w:val="0"/>
          <w:sz w:val="20"/>
          <w:szCs w:val="24"/>
          <w:lang w:eastAsia="en-US"/>
        </w:rPr>
      </w:pPr>
    </w:p>
    <w:p w:rsidR="005453DD" w:rsidRPr="00CF6CA7" w:rsidRDefault="005453DD" w:rsidP="005453DD">
      <w:pPr>
        <w:pStyle w:val="Naslov2"/>
        <w:ind w:left="-180"/>
        <w:rPr>
          <w:rFonts w:ascii="Calibri" w:hAnsi="Calibri" w:cs="Times New Roman"/>
          <w:b w:val="0"/>
          <w:bCs w:val="0"/>
          <w:i w:val="0"/>
          <w:iCs w:val="0"/>
          <w:sz w:val="20"/>
          <w:szCs w:val="24"/>
          <w:lang w:eastAsia="en-US"/>
        </w:rPr>
      </w:pPr>
    </w:p>
    <w:p w:rsidR="005453DD" w:rsidRPr="00CF6CA7" w:rsidRDefault="005453DD" w:rsidP="005453DD">
      <w:pPr>
        <w:pStyle w:val="Naslov2"/>
        <w:ind w:left="-180"/>
        <w:rPr>
          <w:rFonts w:ascii="Calibri" w:hAnsi="Calibri" w:cs="Times New Roman"/>
          <w:b w:val="0"/>
          <w:bCs w:val="0"/>
          <w:i w:val="0"/>
          <w:iCs w:val="0"/>
          <w:sz w:val="20"/>
          <w:szCs w:val="24"/>
          <w:lang w:eastAsia="en-US"/>
        </w:rPr>
      </w:pPr>
    </w:p>
    <w:p w:rsidR="005453DD" w:rsidRPr="00CF6CA7" w:rsidRDefault="005453DD" w:rsidP="005453DD">
      <w:pPr>
        <w:pStyle w:val="Naslov2"/>
        <w:ind w:left="-180"/>
        <w:rPr>
          <w:rFonts w:ascii="Calibri" w:hAnsi="Calibri" w:cs="Times New Roman"/>
          <w:b w:val="0"/>
          <w:bCs w:val="0"/>
          <w:i w:val="0"/>
          <w:iCs w:val="0"/>
          <w:sz w:val="20"/>
          <w:szCs w:val="24"/>
          <w:lang w:eastAsia="en-US"/>
        </w:rPr>
      </w:pPr>
    </w:p>
    <w:p w:rsidR="005453DD" w:rsidRPr="00CF6CA7" w:rsidRDefault="005453DD" w:rsidP="005453DD">
      <w:pPr>
        <w:pStyle w:val="Naslov2"/>
        <w:ind w:left="-180"/>
        <w:rPr>
          <w:rFonts w:ascii="Calibri" w:hAnsi="Calibri" w:cs="Times New Roman"/>
          <w:b w:val="0"/>
          <w:bCs w:val="0"/>
          <w:i w:val="0"/>
          <w:iCs w:val="0"/>
          <w:sz w:val="20"/>
          <w:szCs w:val="24"/>
          <w:lang w:eastAsia="en-US"/>
        </w:rPr>
      </w:pPr>
    </w:p>
    <w:p w:rsidR="005453DD" w:rsidRPr="00CF6CA7" w:rsidRDefault="005453DD" w:rsidP="005453DD">
      <w:pPr>
        <w:pStyle w:val="Naslov2"/>
        <w:ind w:left="-180"/>
        <w:rPr>
          <w:rFonts w:ascii="Calibri" w:hAnsi="Calibri" w:cs="Times New Roman"/>
          <w:b w:val="0"/>
          <w:bCs w:val="0"/>
          <w:i w:val="0"/>
          <w:iCs w:val="0"/>
          <w:sz w:val="20"/>
          <w:szCs w:val="24"/>
          <w:lang w:eastAsia="en-US"/>
        </w:rPr>
      </w:pPr>
    </w:p>
    <w:p w:rsidR="005453DD" w:rsidRPr="00CF6CA7" w:rsidRDefault="005453DD" w:rsidP="005453DD">
      <w:pPr>
        <w:pStyle w:val="Naslov2"/>
        <w:ind w:left="-180"/>
        <w:rPr>
          <w:rFonts w:ascii="Calibri" w:hAnsi="Calibri" w:cs="Times New Roman"/>
          <w:b w:val="0"/>
          <w:bCs w:val="0"/>
          <w:i w:val="0"/>
          <w:iCs w:val="0"/>
          <w:sz w:val="20"/>
          <w:szCs w:val="24"/>
          <w:lang w:eastAsia="en-US"/>
        </w:rPr>
      </w:pPr>
    </w:p>
    <w:p w:rsidR="00913A9D" w:rsidRPr="00CF6CA7" w:rsidRDefault="00913A9D" w:rsidP="00913A9D">
      <w:pPr>
        <w:spacing w:after="160" w:line="259" w:lineRule="auto"/>
        <w:rPr>
          <w:rFonts w:ascii="Calibri" w:hAnsi="Calibri"/>
        </w:rPr>
      </w:pPr>
    </w:p>
    <w:p w:rsidR="005453DD" w:rsidRPr="00CF6CA7" w:rsidRDefault="005453DD" w:rsidP="00913A9D">
      <w:pPr>
        <w:spacing w:after="160" w:line="259" w:lineRule="auto"/>
        <w:rPr>
          <w:rFonts w:ascii="Calibri" w:hAnsi="Calibri"/>
        </w:rPr>
      </w:pPr>
    </w:p>
    <w:p w:rsidR="003479C1" w:rsidRPr="00CF6CA7" w:rsidRDefault="003479C1" w:rsidP="005453DD">
      <w:pPr>
        <w:pStyle w:val="Naslov2"/>
        <w:ind w:left="-180"/>
        <w:rPr>
          <w:rFonts w:ascii="Calibri" w:hAnsi="Calibri" w:cs="Times New Roman"/>
          <w:b w:val="0"/>
          <w:bCs w:val="0"/>
          <w:i w:val="0"/>
          <w:iCs w:val="0"/>
          <w:sz w:val="20"/>
          <w:szCs w:val="24"/>
          <w:lang w:eastAsia="en-US"/>
        </w:rPr>
      </w:pPr>
    </w:p>
    <w:p w:rsidR="003479C1" w:rsidRPr="00CF6CA7" w:rsidRDefault="003479C1" w:rsidP="005453DD">
      <w:pPr>
        <w:pStyle w:val="Naslov2"/>
        <w:ind w:left="-180"/>
        <w:rPr>
          <w:rFonts w:ascii="Calibri" w:hAnsi="Calibri" w:cs="Times New Roman"/>
          <w:b w:val="0"/>
          <w:bCs w:val="0"/>
          <w:i w:val="0"/>
          <w:iCs w:val="0"/>
          <w:sz w:val="20"/>
          <w:szCs w:val="24"/>
          <w:lang w:eastAsia="en-US"/>
        </w:rPr>
      </w:pPr>
    </w:p>
    <w:p w:rsidR="00CF6CA7" w:rsidRPr="00CF6CA7" w:rsidRDefault="00CF6CA7" w:rsidP="00CF6CA7">
      <w:pPr>
        <w:rPr>
          <w:rFonts w:ascii="Calibri" w:hAnsi="Calibri"/>
        </w:rPr>
      </w:pPr>
    </w:p>
    <w:p w:rsidR="00CF6CA7" w:rsidRPr="00CF6CA7" w:rsidRDefault="00CF6CA7" w:rsidP="00CF6CA7">
      <w:pPr>
        <w:rPr>
          <w:rFonts w:ascii="Calibri" w:hAnsi="Calibri"/>
        </w:rPr>
      </w:pPr>
    </w:p>
    <w:p w:rsidR="003479C1" w:rsidRPr="00CF6CA7" w:rsidRDefault="003479C1" w:rsidP="005453DD">
      <w:pPr>
        <w:pStyle w:val="Naslov2"/>
        <w:ind w:left="-180"/>
        <w:rPr>
          <w:rFonts w:ascii="Calibri" w:hAnsi="Calibri" w:cs="Times New Roman"/>
          <w:b w:val="0"/>
          <w:bCs w:val="0"/>
          <w:i w:val="0"/>
          <w:iCs w:val="0"/>
          <w:sz w:val="20"/>
          <w:szCs w:val="24"/>
          <w:lang w:eastAsia="en-US"/>
        </w:rPr>
      </w:pPr>
    </w:p>
    <w:p w:rsidR="00CF6CA7" w:rsidRDefault="00CF6CA7" w:rsidP="005453DD">
      <w:pPr>
        <w:pStyle w:val="Naslov2"/>
        <w:ind w:left="-180"/>
        <w:rPr>
          <w:rFonts w:ascii="Calibri" w:hAnsi="Calibri" w:cs="Times New Roman"/>
          <w:b w:val="0"/>
          <w:bCs w:val="0"/>
          <w:i w:val="0"/>
          <w:iCs w:val="0"/>
          <w:sz w:val="20"/>
          <w:szCs w:val="24"/>
          <w:lang w:eastAsia="en-US"/>
        </w:rPr>
      </w:pPr>
    </w:p>
    <w:p w:rsidR="00CF6CA7" w:rsidRPr="00CF6CA7" w:rsidRDefault="00CF6CA7" w:rsidP="00CF6CA7"/>
    <w:p w:rsidR="00DB3DA0" w:rsidRDefault="00DB3DA0" w:rsidP="005453DD">
      <w:pPr>
        <w:pStyle w:val="Naslov2"/>
        <w:ind w:left="-180"/>
        <w:rPr>
          <w:rFonts w:ascii="Calibri" w:hAnsi="Calibri"/>
          <w:i w:val="0"/>
          <w:sz w:val="20"/>
        </w:rPr>
      </w:pPr>
      <w:bookmarkStart w:id="504" w:name="_Toc93664157"/>
    </w:p>
    <w:p w:rsidR="00DB3DA0" w:rsidRDefault="00DB3DA0" w:rsidP="005453DD">
      <w:pPr>
        <w:pStyle w:val="Naslov2"/>
        <w:ind w:left="-180"/>
        <w:rPr>
          <w:rFonts w:ascii="Calibri" w:hAnsi="Calibri"/>
          <w:i w:val="0"/>
          <w:sz w:val="20"/>
        </w:rPr>
      </w:pPr>
    </w:p>
    <w:p w:rsidR="00DB3DA0" w:rsidRDefault="00DB3DA0" w:rsidP="005453DD">
      <w:pPr>
        <w:pStyle w:val="Naslov2"/>
        <w:ind w:left="-180"/>
        <w:rPr>
          <w:rFonts w:ascii="Calibri" w:hAnsi="Calibri"/>
          <w:i w:val="0"/>
          <w:sz w:val="20"/>
        </w:rPr>
      </w:pPr>
    </w:p>
    <w:bookmarkEnd w:id="504"/>
    <w:p w:rsidR="003479C1" w:rsidRDefault="003479C1" w:rsidP="003479C1">
      <w:pPr>
        <w:rPr>
          <w:lang w:eastAsia="sl-SI"/>
        </w:rPr>
      </w:pPr>
    </w:p>
    <w:p w:rsidR="00DB3DA0" w:rsidRDefault="00DB3DA0" w:rsidP="00DB3DA0">
      <w:pPr>
        <w:pStyle w:val="Naslov2"/>
        <w:ind w:left="-180"/>
        <w:rPr>
          <w:rFonts w:ascii="Calibri" w:hAnsi="Calibri"/>
          <w:b w:val="0"/>
          <w:i w:val="0"/>
          <w:sz w:val="20"/>
        </w:rPr>
      </w:pPr>
      <w:bookmarkStart w:id="505" w:name="_Toc94262357"/>
      <w:r w:rsidRPr="005453DD">
        <w:rPr>
          <w:rFonts w:ascii="Calibri" w:hAnsi="Calibri"/>
          <w:i w:val="0"/>
          <w:sz w:val="20"/>
        </w:rPr>
        <w:lastRenderedPageBreak/>
        <w:t>11.1. Priloga 1</w:t>
      </w:r>
      <w:r w:rsidRPr="005453DD">
        <w:rPr>
          <w:rFonts w:ascii="Calibri" w:hAnsi="Calibri"/>
          <w:b w:val="0"/>
          <w:i w:val="0"/>
          <w:sz w:val="20"/>
        </w:rPr>
        <w:t xml:space="preserve"> – Organizacijska shema OU v okviru SVRK na dan 2.12.2021</w:t>
      </w:r>
      <w:bookmarkEnd w:id="505"/>
      <w:r w:rsidRPr="005453DD">
        <w:rPr>
          <w:rFonts w:ascii="Calibri" w:hAnsi="Calibri"/>
          <w:b w:val="0"/>
          <w:i w:val="0"/>
          <w:sz w:val="20"/>
        </w:rPr>
        <w:t xml:space="preserve"> </w:t>
      </w:r>
    </w:p>
    <w:p w:rsidR="00DB3DA0" w:rsidRDefault="00DB3DA0" w:rsidP="00DB3DA0">
      <w:pPr>
        <w:spacing w:after="160" w:line="259" w:lineRule="auto"/>
        <w:rPr>
          <w:rFonts w:ascii="Calibri" w:eastAsia="Calibri" w:hAnsi="Calibri"/>
          <w:sz w:val="22"/>
          <w:szCs w:val="22"/>
        </w:rPr>
      </w:pPr>
    </w:p>
    <w:p w:rsidR="00DB3DA0" w:rsidRDefault="00DB3DA0" w:rsidP="00DB3DA0">
      <w:pPr>
        <w:spacing w:after="160" w:line="259" w:lineRule="auto"/>
        <w:rPr>
          <w:rFonts w:ascii="Calibri" w:eastAsia="Calibri" w:hAnsi="Calibri"/>
          <w:sz w:val="22"/>
          <w:szCs w:val="22"/>
        </w:rPr>
      </w:pPr>
    </w:p>
    <w:p w:rsidR="00DB3DA0" w:rsidRDefault="00DB3DA0" w:rsidP="00DB3DA0">
      <w:pPr>
        <w:spacing w:after="160" w:line="259" w:lineRule="auto"/>
        <w:rPr>
          <w:rFonts w:ascii="Calibri" w:eastAsia="Calibri" w:hAnsi="Calibri"/>
          <w:sz w:val="22"/>
          <w:szCs w:val="22"/>
        </w:rPr>
      </w:pPr>
    </w:p>
    <w:p w:rsidR="00913A9D" w:rsidRDefault="00913A9D" w:rsidP="00DB3DA0">
      <w:pPr>
        <w:spacing w:after="160" w:line="259" w:lineRule="auto"/>
        <w:rPr>
          <w:rFonts w:ascii="Calibri" w:eastAsia="Calibri" w:hAnsi="Calibri"/>
          <w:sz w:val="22"/>
          <w:szCs w:val="22"/>
        </w:rPr>
      </w:pPr>
      <w:r w:rsidRPr="00913A9D">
        <w:rPr>
          <w:rFonts w:ascii="Calibri" w:eastAsia="Calibri" w:hAnsi="Calibri"/>
          <w:sz w:val="22"/>
          <w:szCs w:val="22"/>
        </w:rPr>
        <w:object w:dxaOrig="10621" w:dyaOrig="8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402pt" o:ole="">
            <v:imagedata r:id="rId11" o:title=""/>
          </v:shape>
          <o:OLEObject Type="Embed" ProgID="Visio.Drawing.15" ShapeID="_x0000_i1025" DrawAspect="Content" ObjectID="_1705485390" r:id="rId12"/>
        </w:object>
      </w:r>
    </w:p>
    <w:p w:rsidR="00DB3DA0" w:rsidRDefault="00DB3DA0" w:rsidP="00DB3DA0">
      <w:pPr>
        <w:spacing w:after="160" w:line="259" w:lineRule="auto"/>
        <w:rPr>
          <w:rFonts w:ascii="Calibri" w:eastAsia="Calibri" w:hAnsi="Calibri"/>
          <w:sz w:val="22"/>
          <w:szCs w:val="22"/>
        </w:rPr>
      </w:pPr>
    </w:p>
    <w:p w:rsidR="00DB3DA0" w:rsidRDefault="00DB3DA0" w:rsidP="00DB3DA0">
      <w:pPr>
        <w:spacing w:after="160" w:line="259" w:lineRule="auto"/>
        <w:rPr>
          <w:rFonts w:ascii="Calibri" w:eastAsia="Calibri" w:hAnsi="Calibri"/>
          <w:sz w:val="22"/>
          <w:szCs w:val="22"/>
        </w:rPr>
      </w:pPr>
    </w:p>
    <w:p w:rsidR="00DB3DA0" w:rsidRDefault="00DB3DA0" w:rsidP="00DB3DA0">
      <w:pPr>
        <w:spacing w:after="160" w:line="259" w:lineRule="auto"/>
        <w:rPr>
          <w:rFonts w:ascii="Calibri" w:eastAsia="Calibri" w:hAnsi="Calibri"/>
          <w:sz w:val="22"/>
          <w:szCs w:val="22"/>
        </w:rPr>
      </w:pPr>
    </w:p>
    <w:p w:rsidR="00DB3DA0" w:rsidRDefault="00DB3DA0" w:rsidP="00DB3DA0">
      <w:pPr>
        <w:spacing w:after="160" w:line="259" w:lineRule="auto"/>
        <w:rPr>
          <w:rFonts w:ascii="Calibri" w:eastAsia="Calibri" w:hAnsi="Calibri"/>
          <w:sz w:val="22"/>
          <w:szCs w:val="22"/>
        </w:rPr>
      </w:pPr>
    </w:p>
    <w:p w:rsidR="00DB3DA0" w:rsidRDefault="00DB3DA0" w:rsidP="00DB3DA0">
      <w:pPr>
        <w:spacing w:after="160" w:line="259" w:lineRule="auto"/>
        <w:rPr>
          <w:rFonts w:ascii="Calibri" w:eastAsia="Calibri" w:hAnsi="Calibri"/>
          <w:sz w:val="22"/>
          <w:szCs w:val="22"/>
        </w:rPr>
      </w:pPr>
    </w:p>
    <w:p w:rsidR="00DB3DA0" w:rsidRDefault="00DB3DA0" w:rsidP="00DB3DA0">
      <w:pPr>
        <w:spacing w:after="160" w:line="259" w:lineRule="auto"/>
        <w:rPr>
          <w:rFonts w:ascii="Calibri" w:eastAsia="Calibri" w:hAnsi="Calibri"/>
          <w:sz w:val="22"/>
          <w:szCs w:val="22"/>
        </w:rPr>
      </w:pPr>
    </w:p>
    <w:p w:rsidR="00DB3DA0" w:rsidRDefault="00DB3DA0" w:rsidP="00DB3DA0">
      <w:pPr>
        <w:spacing w:after="160" w:line="259" w:lineRule="auto"/>
        <w:rPr>
          <w:rFonts w:ascii="Calibri" w:eastAsia="Calibri" w:hAnsi="Calibri"/>
          <w:sz w:val="22"/>
          <w:szCs w:val="22"/>
        </w:rPr>
      </w:pPr>
    </w:p>
    <w:p w:rsidR="00DB3DA0" w:rsidRDefault="00DB3DA0" w:rsidP="00DB3DA0">
      <w:pPr>
        <w:spacing w:after="160" w:line="259" w:lineRule="auto"/>
        <w:rPr>
          <w:rFonts w:ascii="Calibri" w:eastAsia="Calibri" w:hAnsi="Calibri"/>
          <w:sz w:val="22"/>
          <w:szCs w:val="22"/>
        </w:rPr>
      </w:pPr>
    </w:p>
    <w:p w:rsidR="00DB3DA0" w:rsidRDefault="00DB3DA0" w:rsidP="00DB3DA0">
      <w:pPr>
        <w:spacing w:after="160" w:line="259" w:lineRule="auto"/>
        <w:rPr>
          <w:rFonts w:ascii="Calibri" w:eastAsia="Calibri" w:hAnsi="Calibri"/>
          <w:sz w:val="22"/>
          <w:szCs w:val="22"/>
        </w:rPr>
      </w:pPr>
    </w:p>
    <w:p w:rsidR="00DB3DA0" w:rsidRPr="00DB3DA0" w:rsidRDefault="00DB3DA0" w:rsidP="00DB3DA0">
      <w:pPr>
        <w:spacing w:after="160" w:line="259" w:lineRule="auto"/>
        <w:rPr>
          <w:rFonts w:ascii="Calibri" w:eastAsia="Calibri" w:hAnsi="Calibri"/>
          <w:sz w:val="22"/>
          <w:szCs w:val="22"/>
        </w:rPr>
      </w:pPr>
    </w:p>
    <w:p w:rsidR="00190708" w:rsidRPr="00475180" w:rsidRDefault="00190708" w:rsidP="00475180">
      <w:pPr>
        <w:pStyle w:val="Naslov2"/>
        <w:rPr>
          <w:rFonts w:ascii="Calibri" w:eastAsia="Calibri" w:hAnsi="Calibri" w:cs="Calibri"/>
          <w:sz w:val="20"/>
          <w:szCs w:val="20"/>
        </w:rPr>
      </w:pPr>
      <w:bookmarkStart w:id="506" w:name="_Toc94262358"/>
      <w:bookmarkEnd w:id="501"/>
      <w:bookmarkEnd w:id="502"/>
      <w:bookmarkEnd w:id="503"/>
      <w:r w:rsidRPr="00475180">
        <w:rPr>
          <w:rFonts w:ascii="Calibri" w:eastAsia="Calibri" w:hAnsi="Calibri" w:cs="Calibri"/>
          <w:sz w:val="20"/>
          <w:szCs w:val="20"/>
        </w:rPr>
        <w:lastRenderedPageBreak/>
        <w:t xml:space="preserve">11.2 Priloga 2 </w:t>
      </w:r>
      <w:r w:rsidRPr="00475180">
        <w:rPr>
          <w:rFonts w:ascii="Calibri" w:eastAsia="Calibri" w:hAnsi="Calibri" w:cs="Calibri"/>
          <w:b w:val="0"/>
          <w:sz w:val="20"/>
          <w:szCs w:val="20"/>
        </w:rPr>
        <w:t>– Evidenca veljavnih navodil OU za programsko obdobje 2014-2020</w:t>
      </w:r>
      <w:bookmarkEnd w:id="506"/>
    </w:p>
    <w:p w:rsidR="00190708" w:rsidRPr="00190708" w:rsidRDefault="00190708" w:rsidP="00190708">
      <w:pPr>
        <w:spacing w:after="200" w:line="276" w:lineRule="auto"/>
        <w:rPr>
          <w:rFonts w:ascii="Calibri" w:eastAsia="Calibri" w:hAnsi="Calibri"/>
          <w:szCs w:val="20"/>
        </w:rPr>
      </w:pPr>
      <w:r w:rsidRPr="00190708">
        <w:rPr>
          <w:rFonts w:ascii="Calibri" w:eastAsia="Calibri" w:hAnsi="Calibri"/>
          <w:szCs w:val="20"/>
        </w:rPr>
        <w:t xml:space="preserve">Navodila OU z vsemi spremembami so objavljena na spletni strani </w:t>
      </w:r>
      <w:hyperlink r:id="rId13" w:history="1">
        <w:r w:rsidRPr="00190708">
          <w:rPr>
            <w:rFonts w:ascii="Calibri" w:eastAsia="Calibri" w:hAnsi="Calibri"/>
            <w:szCs w:val="20"/>
            <w:u w:val="single"/>
          </w:rPr>
          <w:t>https://www.eu-skladi.si/</w:t>
        </w:r>
      </w:hyperlink>
      <w:r w:rsidRPr="00190708">
        <w:rPr>
          <w:rFonts w:ascii="Calibri" w:eastAsia="Calibri" w:hAnsi="Calibri"/>
          <w:szCs w:val="20"/>
        </w:rPr>
        <w:t>.</w:t>
      </w:r>
    </w:p>
    <w:tbl>
      <w:tblPr>
        <w:tblW w:w="978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68"/>
        <w:gridCol w:w="4961"/>
        <w:gridCol w:w="1559"/>
        <w:gridCol w:w="2694"/>
      </w:tblGrid>
      <w:tr w:rsidR="00190708" w:rsidRPr="00190708" w:rsidTr="00190708">
        <w:trPr>
          <w:trHeight w:val="142"/>
          <w:tblCellSpacing w:w="20" w:type="dxa"/>
        </w:trPr>
        <w:tc>
          <w:tcPr>
            <w:tcW w:w="5469" w:type="dxa"/>
            <w:gridSpan w:val="2"/>
          </w:tcPr>
          <w:p w:rsidR="00190708" w:rsidRPr="00190708" w:rsidRDefault="00190708" w:rsidP="00190708">
            <w:pPr>
              <w:ind w:hanging="591"/>
              <w:jc w:val="center"/>
              <w:rPr>
                <w:rFonts w:ascii="Calibri" w:hAnsi="Calibri" w:cs="Calibri"/>
                <w:bCs/>
                <w:sz w:val="18"/>
                <w:szCs w:val="18"/>
              </w:rPr>
            </w:pPr>
            <w:r w:rsidRPr="00190708">
              <w:rPr>
                <w:rFonts w:ascii="Calibri" w:hAnsi="Calibri" w:cs="Calibri"/>
                <w:bCs/>
                <w:sz w:val="18"/>
                <w:szCs w:val="18"/>
              </w:rPr>
              <w:t>NAZIV NAVODIL</w:t>
            </w:r>
          </w:p>
        </w:tc>
        <w:tc>
          <w:tcPr>
            <w:tcW w:w="1519" w:type="dxa"/>
            <w:shd w:val="clear" w:color="auto" w:fill="auto"/>
          </w:tcPr>
          <w:p w:rsidR="00190708" w:rsidRPr="00190708" w:rsidRDefault="00190708" w:rsidP="00190708">
            <w:pPr>
              <w:jc w:val="both"/>
              <w:rPr>
                <w:rFonts w:ascii="Calibri" w:hAnsi="Calibri" w:cs="Calibri"/>
                <w:bCs/>
                <w:sz w:val="18"/>
                <w:szCs w:val="18"/>
              </w:rPr>
            </w:pPr>
            <w:r w:rsidRPr="00190708">
              <w:rPr>
                <w:rFonts w:ascii="Calibri" w:hAnsi="Calibri" w:cs="Calibri"/>
                <w:bCs/>
                <w:sz w:val="18"/>
                <w:szCs w:val="18"/>
              </w:rPr>
              <w:t>SPIS ŠTEVILKA</w:t>
            </w:r>
          </w:p>
        </w:tc>
        <w:tc>
          <w:tcPr>
            <w:tcW w:w="2634" w:type="dxa"/>
          </w:tcPr>
          <w:p w:rsidR="00190708" w:rsidRPr="00190708" w:rsidRDefault="00190708" w:rsidP="00190708">
            <w:pPr>
              <w:spacing w:line="240" w:lineRule="auto"/>
              <w:rPr>
                <w:rFonts w:ascii="Calibri" w:hAnsi="Calibri" w:cs="Calibri"/>
                <w:bCs/>
                <w:sz w:val="18"/>
                <w:szCs w:val="18"/>
              </w:rPr>
            </w:pPr>
            <w:r w:rsidRPr="00190708">
              <w:rPr>
                <w:rFonts w:ascii="Calibri" w:hAnsi="Calibri" w:cs="Calibri"/>
                <w:bCs/>
                <w:sz w:val="18"/>
                <w:szCs w:val="18"/>
              </w:rPr>
              <w:t>SKRBNIŠTVO NAVODIL (NOE)</w:t>
            </w:r>
          </w:p>
        </w:tc>
      </w:tr>
      <w:tr w:rsidR="00190708" w:rsidRPr="00190708" w:rsidTr="00190708">
        <w:trPr>
          <w:trHeight w:val="142"/>
          <w:tblCellSpacing w:w="20" w:type="dxa"/>
        </w:trPr>
        <w:tc>
          <w:tcPr>
            <w:tcW w:w="508" w:type="dxa"/>
          </w:tcPr>
          <w:p w:rsidR="00190708" w:rsidRPr="00190708" w:rsidRDefault="00190708" w:rsidP="00190708">
            <w:pPr>
              <w:jc w:val="both"/>
              <w:rPr>
                <w:rFonts w:ascii="Calibri" w:hAnsi="Calibri" w:cs="Calibri"/>
                <w:bCs/>
                <w:sz w:val="18"/>
                <w:szCs w:val="18"/>
              </w:rPr>
            </w:pPr>
            <w:r w:rsidRPr="00190708">
              <w:rPr>
                <w:rFonts w:ascii="Calibri" w:hAnsi="Calibri" w:cs="Calibri"/>
                <w:bCs/>
                <w:sz w:val="18"/>
                <w:szCs w:val="18"/>
              </w:rPr>
              <w:t>1</w:t>
            </w:r>
          </w:p>
        </w:tc>
        <w:tc>
          <w:tcPr>
            <w:tcW w:w="4921" w:type="dxa"/>
            <w:shd w:val="clear" w:color="auto" w:fill="auto"/>
          </w:tcPr>
          <w:p w:rsidR="00190708" w:rsidRPr="00190708" w:rsidRDefault="00190708" w:rsidP="00190708">
            <w:pPr>
              <w:spacing w:line="276" w:lineRule="auto"/>
              <w:jc w:val="both"/>
              <w:rPr>
                <w:rFonts w:ascii="Calibri" w:hAnsi="Calibri" w:cs="Calibri"/>
                <w:bCs/>
                <w:sz w:val="18"/>
                <w:szCs w:val="18"/>
              </w:rPr>
            </w:pPr>
            <w:r w:rsidRPr="00190708">
              <w:rPr>
                <w:rFonts w:ascii="Calibri" w:hAnsi="Calibri" w:cs="Calibri"/>
                <w:bCs/>
                <w:sz w:val="18"/>
                <w:szCs w:val="18"/>
              </w:rPr>
              <w:t>Navodila organa upravljanja o upravičenih stroških za sredstva evropske kohezijske politike v obdobju 201-2020</w:t>
            </w:r>
          </w:p>
        </w:tc>
        <w:tc>
          <w:tcPr>
            <w:tcW w:w="1519" w:type="dxa"/>
            <w:shd w:val="clear" w:color="auto" w:fill="auto"/>
            <w:vAlign w:val="center"/>
          </w:tcPr>
          <w:p w:rsidR="00190708" w:rsidRPr="00190708" w:rsidRDefault="00190708" w:rsidP="00190708">
            <w:pPr>
              <w:spacing w:after="200" w:line="276" w:lineRule="auto"/>
              <w:rPr>
                <w:rFonts w:ascii="Calibri" w:hAnsi="Calibri" w:cs="Calibri"/>
                <w:sz w:val="18"/>
                <w:szCs w:val="18"/>
              </w:rPr>
            </w:pPr>
            <w:r w:rsidRPr="00190708">
              <w:rPr>
                <w:rFonts w:ascii="Calibri" w:hAnsi="Calibri" w:cs="Calibri"/>
                <w:sz w:val="18"/>
                <w:szCs w:val="18"/>
              </w:rPr>
              <w:t>007-66/2015</w:t>
            </w:r>
          </w:p>
        </w:tc>
        <w:tc>
          <w:tcPr>
            <w:tcW w:w="2634" w:type="dxa"/>
            <w:vAlign w:val="center"/>
          </w:tcPr>
          <w:p w:rsidR="00190708" w:rsidRPr="00190708" w:rsidRDefault="00190708" w:rsidP="00190708">
            <w:pPr>
              <w:spacing w:line="240" w:lineRule="auto"/>
              <w:rPr>
                <w:rFonts w:ascii="Calibri" w:hAnsi="Calibri" w:cs="Calibri"/>
                <w:bCs/>
                <w:sz w:val="18"/>
                <w:szCs w:val="18"/>
              </w:rPr>
            </w:pPr>
            <w:r w:rsidRPr="00190708">
              <w:rPr>
                <w:rFonts w:ascii="Calibri" w:hAnsi="Calibri" w:cs="Calibri"/>
                <w:bCs/>
                <w:sz w:val="18"/>
                <w:szCs w:val="18"/>
              </w:rPr>
              <w:t>Sektor za razvoj in upravljanje</w:t>
            </w:r>
          </w:p>
        </w:tc>
      </w:tr>
      <w:tr w:rsidR="00190708" w:rsidRPr="00190708" w:rsidTr="00190708">
        <w:trPr>
          <w:trHeight w:val="142"/>
          <w:tblCellSpacing w:w="20" w:type="dxa"/>
        </w:trPr>
        <w:tc>
          <w:tcPr>
            <w:tcW w:w="508" w:type="dxa"/>
          </w:tcPr>
          <w:p w:rsidR="00190708" w:rsidRPr="00190708" w:rsidRDefault="00190708" w:rsidP="00190708">
            <w:pPr>
              <w:jc w:val="both"/>
              <w:rPr>
                <w:rFonts w:ascii="Calibri" w:hAnsi="Calibri" w:cs="Calibri"/>
                <w:bCs/>
                <w:sz w:val="18"/>
                <w:szCs w:val="18"/>
              </w:rPr>
            </w:pPr>
            <w:r w:rsidRPr="00190708">
              <w:rPr>
                <w:rFonts w:ascii="Calibri" w:hAnsi="Calibri" w:cs="Calibri"/>
                <w:bCs/>
                <w:sz w:val="18"/>
                <w:szCs w:val="18"/>
              </w:rPr>
              <w:t>2</w:t>
            </w:r>
          </w:p>
        </w:tc>
        <w:tc>
          <w:tcPr>
            <w:tcW w:w="4921" w:type="dxa"/>
            <w:shd w:val="clear" w:color="auto" w:fill="auto"/>
          </w:tcPr>
          <w:p w:rsidR="00190708" w:rsidRPr="00190708" w:rsidRDefault="00190708" w:rsidP="00190708">
            <w:pPr>
              <w:spacing w:line="276" w:lineRule="auto"/>
              <w:jc w:val="both"/>
              <w:rPr>
                <w:rFonts w:ascii="Calibri" w:hAnsi="Calibri" w:cs="Calibri"/>
                <w:bCs/>
                <w:sz w:val="18"/>
                <w:szCs w:val="18"/>
              </w:rPr>
            </w:pPr>
            <w:r w:rsidRPr="00190708">
              <w:rPr>
                <w:rFonts w:ascii="Calibri" w:hAnsi="Calibri" w:cs="Calibri"/>
                <w:bCs/>
                <w:sz w:val="18"/>
                <w:szCs w:val="18"/>
              </w:rPr>
              <w:t>Navodila organa upravljanja za finančno upravljanje evropske kohezijske politike cilja Naložbe za rast in delovna mesta v programskem obdobju 2014-2020</w:t>
            </w:r>
          </w:p>
        </w:tc>
        <w:tc>
          <w:tcPr>
            <w:tcW w:w="1519" w:type="dxa"/>
            <w:shd w:val="clear" w:color="auto" w:fill="auto"/>
            <w:vAlign w:val="center"/>
          </w:tcPr>
          <w:p w:rsidR="00190708" w:rsidRPr="00190708" w:rsidRDefault="00190708" w:rsidP="00190708">
            <w:pPr>
              <w:rPr>
                <w:rFonts w:ascii="Calibri" w:hAnsi="Calibri" w:cs="Calibri"/>
                <w:bCs/>
                <w:sz w:val="18"/>
                <w:szCs w:val="18"/>
              </w:rPr>
            </w:pPr>
            <w:r w:rsidRPr="00190708">
              <w:rPr>
                <w:rFonts w:ascii="Calibri" w:hAnsi="Calibri" w:cs="Calibri"/>
                <w:bCs/>
                <w:sz w:val="18"/>
                <w:szCs w:val="18"/>
              </w:rPr>
              <w:t>007-69/2015</w:t>
            </w:r>
          </w:p>
        </w:tc>
        <w:tc>
          <w:tcPr>
            <w:tcW w:w="2634" w:type="dxa"/>
            <w:vAlign w:val="center"/>
          </w:tcPr>
          <w:p w:rsidR="00190708" w:rsidRPr="00190708" w:rsidRDefault="00190708" w:rsidP="00190708">
            <w:pPr>
              <w:spacing w:line="240" w:lineRule="auto"/>
              <w:rPr>
                <w:rFonts w:ascii="Calibri" w:hAnsi="Calibri" w:cs="Calibri"/>
                <w:bCs/>
                <w:sz w:val="18"/>
                <w:szCs w:val="18"/>
              </w:rPr>
            </w:pPr>
            <w:r w:rsidRPr="00190708">
              <w:rPr>
                <w:rFonts w:ascii="Calibri" w:hAnsi="Calibri" w:cs="Calibri"/>
                <w:bCs/>
                <w:sz w:val="18"/>
                <w:szCs w:val="18"/>
              </w:rPr>
              <w:t>Sektor za razvoj in upravljanje</w:t>
            </w:r>
          </w:p>
        </w:tc>
      </w:tr>
      <w:tr w:rsidR="00190708" w:rsidRPr="00190708" w:rsidTr="00190708">
        <w:trPr>
          <w:trHeight w:val="142"/>
          <w:tblCellSpacing w:w="20" w:type="dxa"/>
        </w:trPr>
        <w:tc>
          <w:tcPr>
            <w:tcW w:w="508" w:type="dxa"/>
          </w:tcPr>
          <w:p w:rsidR="00190708" w:rsidRPr="00190708" w:rsidRDefault="00190708" w:rsidP="00190708">
            <w:pPr>
              <w:jc w:val="both"/>
              <w:rPr>
                <w:rFonts w:ascii="Calibri" w:hAnsi="Calibri" w:cs="Calibri"/>
                <w:bCs/>
                <w:sz w:val="18"/>
                <w:szCs w:val="18"/>
              </w:rPr>
            </w:pPr>
            <w:r w:rsidRPr="00190708">
              <w:rPr>
                <w:rFonts w:ascii="Calibri" w:hAnsi="Calibri" w:cs="Calibri"/>
                <w:bCs/>
                <w:sz w:val="18"/>
                <w:szCs w:val="18"/>
              </w:rPr>
              <w:t>3</w:t>
            </w:r>
          </w:p>
        </w:tc>
        <w:tc>
          <w:tcPr>
            <w:tcW w:w="4921" w:type="dxa"/>
            <w:shd w:val="clear" w:color="auto" w:fill="auto"/>
          </w:tcPr>
          <w:p w:rsidR="00190708" w:rsidRPr="00190708" w:rsidRDefault="00190708" w:rsidP="00190708">
            <w:pPr>
              <w:spacing w:line="276" w:lineRule="auto"/>
              <w:jc w:val="both"/>
              <w:rPr>
                <w:rFonts w:ascii="Calibri" w:hAnsi="Calibri" w:cs="Calibri"/>
                <w:bCs/>
                <w:sz w:val="18"/>
                <w:szCs w:val="18"/>
              </w:rPr>
            </w:pPr>
            <w:r w:rsidRPr="00190708">
              <w:rPr>
                <w:rFonts w:ascii="Calibri" w:hAnsi="Calibri" w:cs="Calibri"/>
                <w:bCs/>
                <w:sz w:val="18"/>
                <w:szCs w:val="18"/>
              </w:rPr>
              <w:t>Navodila organa upravljanja za načrtovanje, odločanje o podpori, spremljanje, poročanje in vrednotenje izvajanja evropske kohezijske politike v programskem obdobju 2014-2020</w:t>
            </w:r>
          </w:p>
        </w:tc>
        <w:tc>
          <w:tcPr>
            <w:tcW w:w="1519" w:type="dxa"/>
            <w:shd w:val="clear" w:color="auto" w:fill="auto"/>
            <w:vAlign w:val="center"/>
          </w:tcPr>
          <w:p w:rsidR="00190708" w:rsidRPr="00190708" w:rsidRDefault="00190708" w:rsidP="00190708">
            <w:pPr>
              <w:rPr>
                <w:rFonts w:ascii="Calibri" w:hAnsi="Calibri" w:cs="Calibri"/>
                <w:bCs/>
                <w:sz w:val="18"/>
                <w:szCs w:val="18"/>
              </w:rPr>
            </w:pPr>
            <w:r w:rsidRPr="00190708">
              <w:rPr>
                <w:rFonts w:ascii="Calibri" w:hAnsi="Calibri" w:cs="Calibri"/>
                <w:bCs/>
                <w:sz w:val="18"/>
                <w:szCs w:val="18"/>
              </w:rPr>
              <w:t>007-71/2015</w:t>
            </w:r>
          </w:p>
        </w:tc>
        <w:tc>
          <w:tcPr>
            <w:tcW w:w="2634" w:type="dxa"/>
            <w:vAlign w:val="center"/>
          </w:tcPr>
          <w:p w:rsidR="00190708" w:rsidRPr="00190708" w:rsidRDefault="00190708" w:rsidP="00190708">
            <w:pPr>
              <w:spacing w:line="240" w:lineRule="auto"/>
              <w:rPr>
                <w:rFonts w:ascii="Calibri" w:hAnsi="Calibri" w:cs="Calibri"/>
                <w:bCs/>
                <w:sz w:val="18"/>
                <w:szCs w:val="18"/>
              </w:rPr>
            </w:pPr>
            <w:r w:rsidRPr="00190708">
              <w:rPr>
                <w:rFonts w:ascii="Calibri" w:hAnsi="Calibri" w:cs="Calibri"/>
                <w:bCs/>
                <w:sz w:val="18"/>
                <w:szCs w:val="18"/>
              </w:rPr>
              <w:t>Sektor za sklade</w:t>
            </w:r>
          </w:p>
        </w:tc>
      </w:tr>
      <w:tr w:rsidR="00190708" w:rsidRPr="00190708" w:rsidTr="00190708">
        <w:trPr>
          <w:trHeight w:val="142"/>
          <w:tblCellSpacing w:w="20" w:type="dxa"/>
        </w:trPr>
        <w:tc>
          <w:tcPr>
            <w:tcW w:w="508" w:type="dxa"/>
          </w:tcPr>
          <w:p w:rsidR="00190708" w:rsidRPr="00190708" w:rsidRDefault="00190708" w:rsidP="00190708">
            <w:pPr>
              <w:jc w:val="both"/>
              <w:rPr>
                <w:rFonts w:ascii="Calibri" w:hAnsi="Calibri" w:cs="Calibri"/>
                <w:bCs/>
                <w:sz w:val="18"/>
                <w:szCs w:val="18"/>
              </w:rPr>
            </w:pPr>
            <w:r w:rsidRPr="00190708">
              <w:rPr>
                <w:rFonts w:ascii="Calibri" w:hAnsi="Calibri" w:cs="Calibri"/>
                <w:bCs/>
                <w:sz w:val="18"/>
                <w:szCs w:val="18"/>
              </w:rPr>
              <w:t>4</w:t>
            </w:r>
          </w:p>
        </w:tc>
        <w:tc>
          <w:tcPr>
            <w:tcW w:w="4921" w:type="dxa"/>
            <w:shd w:val="clear" w:color="auto" w:fill="auto"/>
          </w:tcPr>
          <w:p w:rsidR="00190708" w:rsidRPr="00190708" w:rsidRDefault="00190708" w:rsidP="00190708">
            <w:pPr>
              <w:spacing w:line="276" w:lineRule="auto"/>
              <w:jc w:val="both"/>
              <w:rPr>
                <w:rFonts w:ascii="Calibri" w:hAnsi="Calibri" w:cs="Calibri"/>
                <w:bCs/>
                <w:sz w:val="18"/>
                <w:szCs w:val="18"/>
              </w:rPr>
            </w:pPr>
            <w:r w:rsidRPr="00190708">
              <w:rPr>
                <w:rFonts w:ascii="Calibri" w:hAnsi="Calibri" w:cs="Calibri"/>
                <w:bCs/>
                <w:sz w:val="18"/>
                <w:szCs w:val="18"/>
              </w:rPr>
              <w:t>Navodila organa upravljanja za izvajanje upravljalnih preverjanj po 125. členu Uredbe (EU) št. 1303/2013 programsko obdobje 2014-2020</w:t>
            </w:r>
          </w:p>
        </w:tc>
        <w:tc>
          <w:tcPr>
            <w:tcW w:w="1519" w:type="dxa"/>
            <w:shd w:val="clear" w:color="auto" w:fill="auto"/>
            <w:vAlign w:val="center"/>
          </w:tcPr>
          <w:p w:rsidR="00190708" w:rsidRPr="00190708" w:rsidRDefault="00190708" w:rsidP="00190708">
            <w:pPr>
              <w:rPr>
                <w:rFonts w:ascii="Calibri" w:hAnsi="Calibri" w:cs="Calibri"/>
                <w:bCs/>
                <w:sz w:val="18"/>
                <w:szCs w:val="18"/>
              </w:rPr>
            </w:pPr>
            <w:r w:rsidRPr="00190708">
              <w:rPr>
                <w:rFonts w:ascii="Calibri" w:hAnsi="Calibri" w:cs="Calibri"/>
                <w:bCs/>
                <w:sz w:val="18"/>
                <w:szCs w:val="18"/>
              </w:rPr>
              <w:t>3032-37/2019</w:t>
            </w:r>
          </w:p>
        </w:tc>
        <w:tc>
          <w:tcPr>
            <w:tcW w:w="2634" w:type="dxa"/>
            <w:vAlign w:val="center"/>
          </w:tcPr>
          <w:p w:rsidR="00190708" w:rsidRPr="00190708" w:rsidRDefault="00190708" w:rsidP="00190708">
            <w:pPr>
              <w:spacing w:line="240" w:lineRule="auto"/>
              <w:rPr>
                <w:rFonts w:ascii="Calibri" w:hAnsi="Calibri" w:cs="Calibri"/>
                <w:bCs/>
                <w:sz w:val="18"/>
                <w:szCs w:val="18"/>
              </w:rPr>
            </w:pPr>
            <w:r w:rsidRPr="00190708">
              <w:rPr>
                <w:rFonts w:ascii="Calibri" w:hAnsi="Calibri" w:cs="Calibri"/>
                <w:bCs/>
                <w:sz w:val="18"/>
                <w:szCs w:val="18"/>
              </w:rPr>
              <w:t>Sektor za kontrole, Oddelek za Cilj 1</w:t>
            </w:r>
          </w:p>
        </w:tc>
      </w:tr>
      <w:tr w:rsidR="00190708" w:rsidRPr="00190708" w:rsidTr="00190708">
        <w:trPr>
          <w:trHeight w:val="142"/>
          <w:tblCellSpacing w:w="20" w:type="dxa"/>
        </w:trPr>
        <w:tc>
          <w:tcPr>
            <w:tcW w:w="508" w:type="dxa"/>
          </w:tcPr>
          <w:p w:rsidR="00190708" w:rsidRPr="00190708" w:rsidRDefault="00190708" w:rsidP="00190708">
            <w:pPr>
              <w:jc w:val="both"/>
              <w:rPr>
                <w:rFonts w:ascii="Calibri" w:hAnsi="Calibri" w:cs="Calibri"/>
                <w:bCs/>
                <w:sz w:val="18"/>
                <w:szCs w:val="18"/>
              </w:rPr>
            </w:pPr>
            <w:r w:rsidRPr="00190708">
              <w:rPr>
                <w:rFonts w:ascii="Calibri" w:hAnsi="Calibri" w:cs="Calibri"/>
                <w:bCs/>
                <w:sz w:val="18"/>
                <w:szCs w:val="18"/>
              </w:rPr>
              <w:t>5</w:t>
            </w:r>
          </w:p>
        </w:tc>
        <w:tc>
          <w:tcPr>
            <w:tcW w:w="4921" w:type="dxa"/>
            <w:shd w:val="clear" w:color="auto" w:fill="auto"/>
          </w:tcPr>
          <w:p w:rsidR="00190708" w:rsidRPr="00190708" w:rsidRDefault="00190708" w:rsidP="00190708">
            <w:pPr>
              <w:spacing w:line="276" w:lineRule="auto"/>
              <w:jc w:val="both"/>
              <w:rPr>
                <w:rFonts w:ascii="Calibri" w:hAnsi="Calibri" w:cs="Calibri"/>
                <w:bCs/>
                <w:sz w:val="18"/>
                <w:szCs w:val="18"/>
              </w:rPr>
            </w:pPr>
            <w:r w:rsidRPr="00190708">
              <w:rPr>
                <w:rFonts w:ascii="Calibri" w:hAnsi="Calibri" w:cs="Calibri"/>
                <w:bCs/>
                <w:sz w:val="18"/>
                <w:szCs w:val="18"/>
              </w:rPr>
              <w:t>Navodila organa upravljanja na področju komuniciranja vsebin evropske kohezijske politike v programskem obdobju 2014-2020</w:t>
            </w:r>
          </w:p>
        </w:tc>
        <w:tc>
          <w:tcPr>
            <w:tcW w:w="1519" w:type="dxa"/>
            <w:shd w:val="clear" w:color="auto" w:fill="auto"/>
            <w:vAlign w:val="center"/>
          </w:tcPr>
          <w:p w:rsidR="00190708" w:rsidRPr="00190708" w:rsidRDefault="00190708" w:rsidP="00190708">
            <w:pPr>
              <w:spacing w:line="240" w:lineRule="auto"/>
              <w:rPr>
                <w:rFonts w:ascii="Calibri" w:eastAsia="Calibri" w:hAnsi="Calibri" w:cs="Calibri"/>
                <w:color w:val="000000"/>
                <w:sz w:val="18"/>
                <w:szCs w:val="18"/>
                <w:lang w:eastAsia="sl-SI"/>
              </w:rPr>
            </w:pPr>
            <w:r w:rsidRPr="00190708">
              <w:rPr>
                <w:rFonts w:ascii="Calibri" w:eastAsia="Calibri" w:hAnsi="Calibri" w:cs="Calibri"/>
                <w:color w:val="000000"/>
                <w:sz w:val="18"/>
                <w:szCs w:val="18"/>
              </w:rPr>
              <w:t>3032-62/2015</w:t>
            </w:r>
          </w:p>
          <w:p w:rsidR="00190708" w:rsidRPr="00190708" w:rsidRDefault="00190708" w:rsidP="00190708">
            <w:pPr>
              <w:rPr>
                <w:rFonts w:ascii="Calibri" w:hAnsi="Calibri" w:cs="Calibri"/>
                <w:bCs/>
                <w:sz w:val="18"/>
                <w:szCs w:val="18"/>
              </w:rPr>
            </w:pPr>
          </w:p>
        </w:tc>
        <w:tc>
          <w:tcPr>
            <w:tcW w:w="2634" w:type="dxa"/>
            <w:vAlign w:val="center"/>
          </w:tcPr>
          <w:p w:rsidR="00190708" w:rsidRPr="00190708" w:rsidRDefault="00190708" w:rsidP="00190708">
            <w:pPr>
              <w:spacing w:line="240" w:lineRule="auto"/>
              <w:rPr>
                <w:rFonts w:ascii="Calibri" w:hAnsi="Calibri" w:cs="Calibri"/>
                <w:bCs/>
                <w:sz w:val="18"/>
                <w:szCs w:val="18"/>
              </w:rPr>
            </w:pPr>
            <w:r w:rsidRPr="00190708">
              <w:rPr>
                <w:rFonts w:ascii="Calibri" w:hAnsi="Calibri" w:cs="Calibri"/>
                <w:bCs/>
                <w:sz w:val="18"/>
                <w:szCs w:val="18"/>
              </w:rPr>
              <w:t>Sektor za komuniciranje in mednarodne odnose</w:t>
            </w:r>
          </w:p>
        </w:tc>
      </w:tr>
      <w:tr w:rsidR="00190708" w:rsidRPr="00190708" w:rsidTr="00190708">
        <w:trPr>
          <w:trHeight w:val="142"/>
          <w:tblCellSpacing w:w="20" w:type="dxa"/>
        </w:trPr>
        <w:tc>
          <w:tcPr>
            <w:tcW w:w="508" w:type="dxa"/>
          </w:tcPr>
          <w:p w:rsidR="00190708" w:rsidRPr="00190708" w:rsidRDefault="00190708" w:rsidP="00190708">
            <w:pPr>
              <w:jc w:val="both"/>
              <w:rPr>
                <w:rFonts w:ascii="Calibri" w:hAnsi="Calibri" w:cs="Calibri"/>
                <w:bCs/>
                <w:sz w:val="18"/>
                <w:szCs w:val="18"/>
              </w:rPr>
            </w:pPr>
            <w:r w:rsidRPr="00190708">
              <w:rPr>
                <w:rFonts w:ascii="Calibri" w:hAnsi="Calibri" w:cs="Calibri"/>
                <w:bCs/>
                <w:sz w:val="18"/>
                <w:szCs w:val="18"/>
              </w:rPr>
              <w:t>6</w:t>
            </w:r>
          </w:p>
        </w:tc>
        <w:tc>
          <w:tcPr>
            <w:tcW w:w="4921" w:type="dxa"/>
            <w:shd w:val="clear" w:color="auto" w:fill="auto"/>
          </w:tcPr>
          <w:p w:rsidR="00190708" w:rsidRPr="00190708" w:rsidRDefault="00190708" w:rsidP="00190708">
            <w:pPr>
              <w:spacing w:line="276" w:lineRule="auto"/>
              <w:jc w:val="both"/>
              <w:rPr>
                <w:rFonts w:ascii="Calibri" w:hAnsi="Calibri" w:cs="Calibri"/>
                <w:bCs/>
                <w:sz w:val="18"/>
                <w:szCs w:val="18"/>
              </w:rPr>
            </w:pPr>
            <w:r w:rsidRPr="00190708">
              <w:rPr>
                <w:rFonts w:ascii="Calibri" w:hAnsi="Calibri" w:cs="Calibri"/>
                <w:bCs/>
                <w:sz w:val="18"/>
                <w:szCs w:val="18"/>
              </w:rPr>
              <w:t>Navodila organa upravljanja o izpolnjevanju pogojev za opravljanje nalog posredniškega organa v programskem obdobju 2014-2020</w:t>
            </w:r>
          </w:p>
        </w:tc>
        <w:tc>
          <w:tcPr>
            <w:tcW w:w="1519" w:type="dxa"/>
            <w:shd w:val="clear" w:color="auto" w:fill="auto"/>
            <w:vAlign w:val="center"/>
          </w:tcPr>
          <w:p w:rsidR="00190708" w:rsidRPr="00190708" w:rsidRDefault="00190708" w:rsidP="00190708">
            <w:pPr>
              <w:spacing w:line="240" w:lineRule="auto"/>
              <w:rPr>
                <w:rFonts w:ascii="Calibri" w:eastAsia="Calibri" w:hAnsi="Calibri" w:cs="Calibri"/>
                <w:color w:val="000000"/>
                <w:sz w:val="18"/>
                <w:szCs w:val="18"/>
                <w:lang w:eastAsia="sl-SI"/>
              </w:rPr>
            </w:pPr>
            <w:r w:rsidRPr="00190708">
              <w:rPr>
                <w:rFonts w:ascii="Calibri" w:eastAsia="Calibri" w:hAnsi="Calibri" w:cs="Calibri"/>
                <w:color w:val="000000"/>
                <w:sz w:val="18"/>
                <w:szCs w:val="18"/>
              </w:rPr>
              <w:t>0070-1/2015</w:t>
            </w:r>
          </w:p>
          <w:p w:rsidR="00190708" w:rsidRPr="00190708" w:rsidRDefault="00190708" w:rsidP="00190708">
            <w:pPr>
              <w:rPr>
                <w:rFonts w:ascii="Calibri" w:hAnsi="Calibri" w:cs="Calibri"/>
                <w:bCs/>
                <w:sz w:val="18"/>
                <w:szCs w:val="18"/>
              </w:rPr>
            </w:pPr>
          </w:p>
        </w:tc>
        <w:tc>
          <w:tcPr>
            <w:tcW w:w="2634" w:type="dxa"/>
            <w:vAlign w:val="center"/>
          </w:tcPr>
          <w:p w:rsidR="00190708" w:rsidRPr="00190708" w:rsidRDefault="00190708" w:rsidP="00190708">
            <w:pPr>
              <w:spacing w:line="240" w:lineRule="auto"/>
              <w:rPr>
                <w:rFonts w:ascii="Calibri" w:hAnsi="Calibri" w:cs="Calibri"/>
                <w:bCs/>
                <w:sz w:val="18"/>
                <w:szCs w:val="18"/>
              </w:rPr>
            </w:pPr>
            <w:r w:rsidRPr="00190708">
              <w:rPr>
                <w:rFonts w:ascii="Calibri" w:hAnsi="Calibri" w:cs="Calibri"/>
                <w:bCs/>
                <w:sz w:val="18"/>
                <w:szCs w:val="18"/>
              </w:rPr>
              <w:t>Sektor za kontrole, Oddelek za Cilj 1</w:t>
            </w:r>
          </w:p>
        </w:tc>
      </w:tr>
      <w:tr w:rsidR="00190708" w:rsidRPr="00190708" w:rsidTr="00190708">
        <w:trPr>
          <w:trHeight w:val="142"/>
          <w:tblCellSpacing w:w="20" w:type="dxa"/>
        </w:trPr>
        <w:tc>
          <w:tcPr>
            <w:tcW w:w="508" w:type="dxa"/>
          </w:tcPr>
          <w:p w:rsidR="00190708" w:rsidRPr="00190708" w:rsidRDefault="00190708" w:rsidP="00190708">
            <w:pPr>
              <w:jc w:val="both"/>
              <w:rPr>
                <w:rFonts w:ascii="Calibri" w:hAnsi="Calibri" w:cs="Calibri"/>
                <w:bCs/>
                <w:sz w:val="18"/>
                <w:szCs w:val="18"/>
              </w:rPr>
            </w:pPr>
            <w:r w:rsidRPr="00190708">
              <w:rPr>
                <w:rFonts w:ascii="Calibri" w:hAnsi="Calibri" w:cs="Calibri"/>
                <w:bCs/>
                <w:sz w:val="18"/>
                <w:szCs w:val="18"/>
              </w:rPr>
              <w:t>7</w:t>
            </w:r>
          </w:p>
        </w:tc>
        <w:tc>
          <w:tcPr>
            <w:tcW w:w="4921" w:type="dxa"/>
            <w:shd w:val="clear" w:color="auto" w:fill="auto"/>
          </w:tcPr>
          <w:p w:rsidR="00190708" w:rsidRPr="00190708" w:rsidRDefault="00190708" w:rsidP="00190708">
            <w:pPr>
              <w:spacing w:line="276" w:lineRule="auto"/>
              <w:jc w:val="both"/>
              <w:rPr>
                <w:rFonts w:ascii="Calibri" w:hAnsi="Calibri" w:cs="Calibri"/>
                <w:bCs/>
                <w:sz w:val="18"/>
                <w:szCs w:val="18"/>
              </w:rPr>
            </w:pPr>
            <w:r w:rsidRPr="00190708">
              <w:rPr>
                <w:rFonts w:ascii="Calibri" w:hAnsi="Calibri" w:cs="Calibri"/>
                <w:bCs/>
                <w:sz w:val="18"/>
                <w:szCs w:val="18"/>
              </w:rPr>
              <w:t>Navodila organa upravljanja za izvajanje tehnične podpore operativnega programa evropske kohezijske politike za programsko obdobje 2014-2020</w:t>
            </w:r>
          </w:p>
        </w:tc>
        <w:tc>
          <w:tcPr>
            <w:tcW w:w="1519" w:type="dxa"/>
            <w:shd w:val="clear" w:color="auto" w:fill="auto"/>
            <w:vAlign w:val="center"/>
          </w:tcPr>
          <w:p w:rsidR="00190708" w:rsidRPr="00190708" w:rsidRDefault="00190708" w:rsidP="00190708">
            <w:pPr>
              <w:spacing w:line="240" w:lineRule="auto"/>
              <w:rPr>
                <w:rFonts w:ascii="Calibri" w:eastAsia="Calibri" w:hAnsi="Calibri" w:cs="Calibri"/>
                <w:color w:val="000000"/>
                <w:sz w:val="18"/>
                <w:szCs w:val="18"/>
              </w:rPr>
            </w:pPr>
          </w:p>
          <w:p w:rsidR="00190708" w:rsidRPr="00190708" w:rsidRDefault="00190708" w:rsidP="00190708">
            <w:pPr>
              <w:spacing w:line="240" w:lineRule="auto"/>
              <w:rPr>
                <w:rFonts w:ascii="Calibri" w:eastAsia="Calibri" w:hAnsi="Calibri" w:cs="Calibri"/>
                <w:color w:val="000000"/>
                <w:sz w:val="18"/>
                <w:szCs w:val="18"/>
                <w:lang w:eastAsia="sl-SI"/>
              </w:rPr>
            </w:pPr>
            <w:r w:rsidRPr="00190708">
              <w:rPr>
                <w:rFonts w:ascii="Calibri" w:eastAsia="Calibri" w:hAnsi="Calibri" w:cs="Calibri"/>
                <w:color w:val="000000"/>
                <w:sz w:val="18"/>
                <w:szCs w:val="18"/>
              </w:rPr>
              <w:t>3032-68/2015</w:t>
            </w:r>
          </w:p>
          <w:p w:rsidR="00190708" w:rsidRPr="00190708" w:rsidRDefault="00190708" w:rsidP="00190708">
            <w:pPr>
              <w:rPr>
                <w:rFonts w:ascii="Calibri" w:hAnsi="Calibri" w:cs="Calibri"/>
                <w:bCs/>
                <w:sz w:val="18"/>
                <w:szCs w:val="18"/>
              </w:rPr>
            </w:pPr>
          </w:p>
        </w:tc>
        <w:tc>
          <w:tcPr>
            <w:tcW w:w="2634" w:type="dxa"/>
            <w:vAlign w:val="center"/>
          </w:tcPr>
          <w:p w:rsidR="00190708" w:rsidRPr="00190708" w:rsidRDefault="00190708" w:rsidP="00190708">
            <w:pPr>
              <w:spacing w:line="240" w:lineRule="auto"/>
              <w:rPr>
                <w:rFonts w:ascii="Calibri" w:hAnsi="Calibri" w:cs="Calibri"/>
                <w:bCs/>
                <w:sz w:val="18"/>
                <w:szCs w:val="18"/>
              </w:rPr>
            </w:pPr>
            <w:r w:rsidRPr="00190708">
              <w:rPr>
                <w:rFonts w:ascii="Calibri" w:hAnsi="Calibri" w:cs="Calibri"/>
                <w:bCs/>
                <w:sz w:val="18"/>
                <w:szCs w:val="18"/>
              </w:rPr>
              <w:t>Sektor za sklade</w:t>
            </w:r>
          </w:p>
        </w:tc>
      </w:tr>
      <w:tr w:rsidR="00190708" w:rsidRPr="00190708" w:rsidTr="00190708">
        <w:trPr>
          <w:trHeight w:val="142"/>
          <w:tblCellSpacing w:w="20" w:type="dxa"/>
        </w:trPr>
        <w:tc>
          <w:tcPr>
            <w:tcW w:w="508" w:type="dxa"/>
          </w:tcPr>
          <w:p w:rsidR="00190708" w:rsidRPr="00190708" w:rsidRDefault="00190708" w:rsidP="00190708">
            <w:pPr>
              <w:jc w:val="both"/>
              <w:rPr>
                <w:rFonts w:ascii="Calibri" w:hAnsi="Calibri" w:cs="Calibri"/>
                <w:bCs/>
                <w:sz w:val="18"/>
                <w:szCs w:val="18"/>
              </w:rPr>
            </w:pPr>
            <w:r w:rsidRPr="00190708">
              <w:rPr>
                <w:rFonts w:ascii="Calibri" w:hAnsi="Calibri" w:cs="Calibri"/>
                <w:bCs/>
                <w:sz w:val="18"/>
                <w:szCs w:val="18"/>
              </w:rPr>
              <w:t>8</w:t>
            </w:r>
          </w:p>
        </w:tc>
        <w:tc>
          <w:tcPr>
            <w:tcW w:w="4921" w:type="dxa"/>
            <w:shd w:val="clear" w:color="auto" w:fill="auto"/>
          </w:tcPr>
          <w:p w:rsidR="00190708" w:rsidRPr="00190708" w:rsidRDefault="00190708" w:rsidP="00190708">
            <w:pPr>
              <w:spacing w:line="276" w:lineRule="auto"/>
              <w:jc w:val="both"/>
              <w:rPr>
                <w:rFonts w:ascii="Calibri" w:hAnsi="Calibri" w:cs="Calibri"/>
                <w:bCs/>
                <w:sz w:val="18"/>
                <w:szCs w:val="18"/>
              </w:rPr>
            </w:pPr>
            <w:r w:rsidRPr="00190708">
              <w:rPr>
                <w:rFonts w:ascii="Calibri" w:hAnsi="Calibri" w:cs="Calibri"/>
                <w:bCs/>
                <w:sz w:val="18"/>
                <w:szCs w:val="18"/>
              </w:rPr>
              <w:t>Smernice organa upravljanja za integracijo načel enakosti spolov, enakih možnosti, nediskriminacije in dostopnosti za invalide pri izvajanju, spremljanju, poročanju in vrednotenju EKP v programskem obdobju 2014-2020</w:t>
            </w:r>
          </w:p>
        </w:tc>
        <w:tc>
          <w:tcPr>
            <w:tcW w:w="1519" w:type="dxa"/>
            <w:shd w:val="clear" w:color="auto" w:fill="auto"/>
            <w:vAlign w:val="center"/>
          </w:tcPr>
          <w:p w:rsidR="00190708" w:rsidRPr="00190708" w:rsidRDefault="00190708" w:rsidP="00190708">
            <w:pPr>
              <w:spacing w:line="240" w:lineRule="auto"/>
              <w:rPr>
                <w:rFonts w:ascii="Calibri" w:eastAsia="Calibri" w:hAnsi="Calibri" w:cs="Calibri"/>
                <w:color w:val="000000"/>
                <w:sz w:val="18"/>
                <w:szCs w:val="18"/>
              </w:rPr>
            </w:pPr>
          </w:p>
          <w:p w:rsidR="00190708" w:rsidRPr="00190708" w:rsidRDefault="00190708" w:rsidP="00190708">
            <w:pPr>
              <w:spacing w:line="240" w:lineRule="auto"/>
              <w:rPr>
                <w:rFonts w:ascii="Calibri" w:eastAsia="Calibri" w:hAnsi="Calibri" w:cs="Calibri"/>
                <w:color w:val="000000"/>
                <w:sz w:val="18"/>
                <w:szCs w:val="18"/>
                <w:lang w:eastAsia="sl-SI"/>
              </w:rPr>
            </w:pPr>
            <w:r w:rsidRPr="00190708">
              <w:rPr>
                <w:rFonts w:ascii="Calibri" w:eastAsia="Calibri" w:hAnsi="Calibri" w:cs="Calibri"/>
                <w:color w:val="000000"/>
                <w:sz w:val="18"/>
                <w:szCs w:val="18"/>
              </w:rPr>
              <w:t>007-17/2015</w:t>
            </w:r>
          </w:p>
          <w:p w:rsidR="00190708" w:rsidRPr="00190708" w:rsidRDefault="00190708" w:rsidP="00190708">
            <w:pPr>
              <w:rPr>
                <w:rFonts w:ascii="Calibri" w:hAnsi="Calibri" w:cs="Calibri"/>
                <w:bCs/>
                <w:sz w:val="18"/>
                <w:szCs w:val="18"/>
              </w:rPr>
            </w:pPr>
          </w:p>
        </w:tc>
        <w:tc>
          <w:tcPr>
            <w:tcW w:w="2634" w:type="dxa"/>
            <w:vAlign w:val="center"/>
          </w:tcPr>
          <w:p w:rsidR="00190708" w:rsidRPr="00190708" w:rsidRDefault="00190708" w:rsidP="00190708">
            <w:pPr>
              <w:spacing w:line="240" w:lineRule="auto"/>
              <w:rPr>
                <w:rFonts w:ascii="Calibri" w:hAnsi="Calibri" w:cs="Calibri"/>
                <w:bCs/>
                <w:sz w:val="18"/>
                <w:szCs w:val="18"/>
                <w:highlight w:val="yellow"/>
              </w:rPr>
            </w:pPr>
            <w:r w:rsidRPr="00190708">
              <w:rPr>
                <w:rFonts w:ascii="Calibri" w:hAnsi="Calibri" w:cs="Calibri"/>
                <w:bCs/>
                <w:sz w:val="18"/>
                <w:szCs w:val="18"/>
              </w:rPr>
              <w:t>Sektor za sklade</w:t>
            </w:r>
          </w:p>
        </w:tc>
      </w:tr>
      <w:tr w:rsidR="00190708" w:rsidRPr="00190708" w:rsidTr="00190708">
        <w:trPr>
          <w:trHeight w:val="142"/>
          <w:tblCellSpacing w:w="20" w:type="dxa"/>
        </w:trPr>
        <w:tc>
          <w:tcPr>
            <w:tcW w:w="508" w:type="dxa"/>
          </w:tcPr>
          <w:p w:rsidR="00190708" w:rsidRPr="00190708" w:rsidRDefault="00190708" w:rsidP="00190708">
            <w:pPr>
              <w:jc w:val="both"/>
              <w:rPr>
                <w:rFonts w:ascii="Calibri" w:hAnsi="Calibri" w:cs="Calibri"/>
                <w:bCs/>
                <w:sz w:val="18"/>
                <w:szCs w:val="18"/>
              </w:rPr>
            </w:pPr>
            <w:r w:rsidRPr="00190708">
              <w:rPr>
                <w:rFonts w:ascii="Calibri" w:hAnsi="Calibri" w:cs="Calibri"/>
                <w:bCs/>
                <w:sz w:val="18"/>
                <w:szCs w:val="18"/>
              </w:rPr>
              <w:t>9</w:t>
            </w:r>
          </w:p>
        </w:tc>
        <w:tc>
          <w:tcPr>
            <w:tcW w:w="4921" w:type="dxa"/>
            <w:shd w:val="clear" w:color="auto" w:fill="auto"/>
          </w:tcPr>
          <w:p w:rsidR="00190708" w:rsidRPr="00190708" w:rsidRDefault="00190708" w:rsidP="00190708">
            <w:pPr>
              <w:spacing w:line="276" w:lineRule="auto"/>
              <w:jc w:val="both"/>
              <w:rPr>
                <w:rFonts w:ascii="Calibri" w:hAnsi="Calibri" w:cs="Calibri"/>
                <w:bCs/>
                <w:sz w:val="18"/>
                <w:szCs w:val="18"/>
              </w:rPr>
            </w:pPr>
            <w:r w:rsidRPr="00190708">
              <w:rPr>
                <w:rFonts w:ascii="Calibri" w:hAnsi="Calibri" w:cs="Calibri"/>
                <w:bCs/>
                <w:sz w:val="18"/>
                <w:szCs w:val="18"/>
              </w:rPr>
              <w:t>Strategija organa upravljanja za boj proti goljufijam Cilja Naložbe za rast in delovna mesta za programsko obdobje 2014-2020</w:t>
            </w:r>
          </w:p>
        </w:tc>
        <w:tc>
          <w:tcPr>
            <w:tcW w:w="1519" w:type="dxa"/>
            <w:shd w:val="clear" w:color="auto" w:fill="auto"/>
            <w:vAlign w:val="center"/>
          </w:tcPr>
          <w:p w:rsidR="00190708" w:rsidRPr="00190708" w:rsidRDefault="00190708" w:rsidP="00190708">
            <w:pPr>
              <w:spacing w:line="240" w:lineRule="auto"/>
              <w:rPr>
                <w:rFonts w:ascii="Calibri" w:eastAsia="Calibri" w:hAnsi="Calibri" w:cs="Calibri"/>
                <w:color w:val="000000"/>
                <w:sz w:val="18"/>
                <w:szCs w:val="18"/>
                <w:lang w:eastAsia="sl-SI"/>
              </w:rPr>
            </w:pPr>
            <w:r w:rsidRPr="00190708">
              <w:rPr>
                <w:rFonts w:ascii="Calibri" w:eastAsia="Calibri" w:hAnsi="Calibri" w:cs="Calibri"/>
                <w:color w:val="000000"/>
                <w:sz w:val="18"/>
                <w:szCs w:val="18"/>
              </w:rPr>
              <w:t>007-146/2015</w:t>
            </w:r>
          </w:p>
          <w:p w:rsidR="00190708" w:rsidRPr="00190708" w:rsidRDefault="00190708" w:rsidP="00190708">
            <w:pPr>
              <w:rPr>
                <w:rFonts w:ascii="Calibri" w:hAnsi="Calibri" w:cs="Calibri"/>
                <w:bCs/>
                <w:sz w:val="18"/>
                <w:szCs w:val="18"/>
              </w:rPr>
            </w:pPr>
          </w:p>
        </w:tc>
        <w:tc>
          <w:tcPr>
            <w:tcW w:w="2634" w:type="dxa"/>
            <w:vAlign w:val="center"/>
          </w:tcPr>
          <w:p w:rsidR="00190708" w:rsidRPr="00190708" w:rsidRDefault="00190708" w:rsidP="00190708">
            <w:pPr>
              <w:spacing w:line="240" w:lineRule="auto"/>
              <w:rPr>
                <w:rFonts w:ascii="Calibri" w:hAnsi="Calibri" w:cs="Calibri"/>
                <w:bCs/>
                <w:sz w:val="18"/>
                <w:szCs w:val="18"/>
              </w:rPr>
            </w:pPr>
            <w:r w:rsidRPr="00190708">
              <w:rPr>
                <w:rFonts w:ascii="Calibri" w:hAnsi="Calibri" w:cs="Calibri"/>
                <w:bCs/>
                <w:sz w:val="18"/>
                <w:szCs w:val="18"/>
              </w:rPr>
              <w:t>Sektor za razvoj in upravljanje</w:t>
            </w:r>
          </w:p>
        </w:tc>
      </w:tr>
      <w:tr w:rsidR="00190708" w:rsidRPr="00190708" w:rsidTr="00190708">
        <w:trPr>
          <w:trHeight w:val="278"/>
          <w:tblCellSpacing w:w="20" w:type="dxa"/>
        </w:trPr>
        <w:tc>
          <w:tcPr>
            <w:tcW w:w="508" w:type="dxa"/>
          </w:tcPr>
          <w:p w:rsidR="00190708" w:rsidRPr="00190708" w:rsidRDefault="00190708" w:rsidP="00190708">
            <w:pPr>
              <w:jc w:val="both"/>
              <w:rPr>
                <w:rFonts w:ascii="Calibri" w:hAnsi="Calibri" w:cs="Calibri"/>
                <w:bCs/>
                <w:sz w:val="18"/>
                <w:szCs w:val="18"/>
              </w:rPr>
            </w:pPr>
            <w:r w:rsidRPr="00190708">
              <w:rPr>
                <w:rFonts w:ascii="Calibri" w:hAnsi="Calibri" w:cs="Calibri"/>
                <w:bCs/>
                <w:sz w:val="18"/>
                <w:szCs w:val="18"/>
              </w:rPr>
              <w:t>10</w:t>
            </w:r>
          </w:p>
        </w:tc>
        <w:tc>
          <w:tcPr>
            <w:tcW w:w="4921" w:type="dxa"/>
            <w:shd w:val="clear" w:color="auto" w:fill="auto"/>
          </w:tcPr>
          <w:p w:rsidR="00190708" w:rsidRPr="00190708" w:rsidRDefault="00190708" w:rsidP="00190708">
            <w:pPr>
              <w:spacing w:line="276" w:lineRule="auto"/>
              <w:jc w:val="both"/>
              <w:rPr>
                <w:rFonts w:ascii="Calibri" w:hAnsi="Calibri" w:cs="Calibri"/>
                <w:bCs/>
                <w:sz w:val="18"/>
                <w:szCs w:val="18"/>
              </w:rPr>
            </w:pPr>
            <w:r w:rsidRPr="00190708">
              <w:rPr>
                <w:rFonts w:ascii="Calibri" w:hAnsi="Calibri" w:cs="Calibri"/>
                <w:bCs/>
                <w:sz w:val="18"/>
                <w:szCs w:val="18"/>
              </w:rPr>
              <w:t>Navodila OU za poročanje in spremljanje nepravilnosti s sredstvi evropske kohezijske politike Cilja Naložbe za rast in delovna mesta za programsko obdobje 2014-2020</w:t>
            </w:r>
          </w:p>
        </w:tc>
        <w:tc>
          <w:tcPr>
            <w:tcW w:w="1519" w:type="dxa"/>
            <w:shd w:val="clear" w:color="auto" w:fill="auto"/>
            <w:vAlign w:val="center"/>
          </w:tcPr>
          <w:p w:rsidR="00190708" w:rsidRPr="00190708" w:rsidRDefault="00190708" w:rsidP="00190708">
            <w:pPr>
              <w:spacing w:line="240" w:lineRule="auto"/>
              <w:rPr>
                <w:rFonts w:ascii="Calibri" w:eastAsia="Calibri" w:hAnsi="Calibri" w:cs="Calibri"/>
                <w:color w:val="000000"/>
                <w:sz w:val="18"/>
                <w:szCs w:val="18"/>
                <w:lang w:eastAsia="sl-SI"/>
              </w:rPr>
            </w:pPr>
            <w:r w:rsidRPr="00190708">
              <w:rPr>
                <w:rFonts w:ascii="Calibri" w:eastAsia="Calibri" w:hAnsi="Calibri" w:cs="Calibri"/>
                <w:color w:val="000000"/>
                <w:sz w:val="18"/>
                <w:szCs w:val="18"/>
              </w:rPr>
              <w:t>007-146/2015</w:t>
            </w:r>
          </w:p>
          <w:p w:rsidR="00190708" w:rsidRPr="00190708" w:rsidRDefault="00190708" w:rsidP="00190708">
            <w:pPr>
              <w:rPr>
                <w:rFonts w:ascii="Calibri" w:hAnsi="Calibri" w:cs="Calibri"/>
                <w:bCs/>
                <w:sz w:val="18"/>
                <w:szCs w:val="18"/>
              </w:rPr>
            </w:pPr>
          </w:p>
        </w:tc>
        <w:tc>
          <w:tcPr>
            <w:tcW w:w="2634" w:type="dxa"/>
            <w:vAlign w:val="center"/>
          </w:tcPr>
          <w:p w:rsidR="00190708" w:rsidRPr="00190708" w:rsidRDefault="00190708" w:rsidP="00190708">
            <w:pPr>
              <w:spacing w:line="240" w:lineRule="auto"/>
              <w:rPr>
                <w:rFonts w:ascii="Calibri" w:hAnsi="Calibri" w:cs="Calibri"/>
                <w:bCs/>
                <w:sz w:val="18"/>
                <w:szCs w:val="18"/>
              </w:rPr>
            </w:pPr>
            <w:r w:rsidRPr="00190708">
              <w:rPr>
                <w:rFonts w:ascii="Calibri" w:hAnsi="Calibri" w:cs="Calibri"/>
                <w:bCs/>
                <w:sz w:val="18"/>
                <w:szCs w:val="18"/>
              </w:rPr>
              <w:t>Sektor za razvoj in upravljanje</w:t>
            </w:r>
          </w:p>
        </w:tc>
      </w:tr>
      <w:tr w:rsidR="00190708" w:rsidRPr="00190708" w:rsidTr="00190708">
        <w:trPr>
          <w:trHeight w:val="142"/>
          <w:tblCellSpacing w:w="20" w:type="dxa"/>
        </w:trPr>
        <w:tc>
          <w:tcPr>
            <w:tcW w:w="508" w:type="dxa"/>
          </w:tcPr>
          <w:p w:rsidR="00190708" w:rsidRPr="00190708" w:rsidRDefault="00190708" w:rsidP="00190708">
            <w:pPr>
              <w:jc w:val="both"/>
              <w:rPr>
                <w:rFonts w:ascii="Calibri" w:hAnsi="Calibri" w:cs="Calibri"/>
                <w:bCs/>
                <w:sz w:val="18"/>
                <w:szCs w:val="18"/>
              </w:rPr>
            </w:pPr>
            <w:r w:rsidRPr="00190708">
              <w:rPr>
                <w:rFonts w:ascii="Calibri" w:hAnsi="Calibri" w:cs="Calibri"/>
                <w:bCs/>
                <w:sz w:val="18"/>
                <w:szCs w:val="18"/>
              </w:rPr>
              <w:t>11</w:t>
            </w:r>
          </w:p>
        </w:tc>
        <w:tc>
          <w:tcPr>
            <w:tcW w:w="4921" w:type="dxa"/>
            <w:shd w:val="clear" w:color="auto" w:fill="auto"/>
          </w:tcPr>
          <w:p w:rsidR="00190708" w:rsidRPr="00190708" w:rsidRDefault="00190708" w:rsidP="00190708">
            <w:pPr>
              <w:spacing w:line="276" w:lineRule="auto"/>
              <w:jc w:val="both"/>
              <w:rPr>
                <w:rFonts w:ascii="Calibri" w:hAnsi="Calibri" w:cs="Calibri"/>
                <w:bCs/>
                <w:sz w:val="18"/>
                <w:szCs w:val="18"/>
              </w:rPr>
            </w:pPr>
            <w:r w:rsidRPr="00190708">
              <w:rPr>
                <w:rFonts w:ascii="Calibri" w:hAnsi="Calibri" w:cs="Calibri"/>
                <w:bCs/>
                <w:sz w:val="18"/>
                <w:szCs w:val="18"/>
              </w:rPr>
              <w:t>Priročnik organa upravljanja za upravljanje s sredstvi evropske kohezijske politike v Republiki Sloveniji v programske obdobju 2014-2020</w:t>
            </w:r>
          </w:p>
        </w:tc>
        <w:tc>
          <w:tcPr>
            <w:tcW w:w="1519" w:type="dxa"/>
            <w:shd w:val="clear" w:color="auto" w:fill="auto"/>
            <w:vAlign w:val="center"/>
          </w:tcPr>
          <w:p w:rsidR="00190708" w:rsidRPr="00190708" w:rsidRDefault="00190708" w:rsidP="00190708">
            <w:pPr>
              <w:spacing w:line="240" w:lineRule="auto"/>
              <w:rPr>
                <w:rFonts w:ascii="Calibri" w:eastAsia="Calibri" w:hAnsi="Calibri" w:cs="Calibri"/>
                <w:color w:val="000000"/>
                <w:sz w:val="18"/>
                <w:szCs w:val="18"/>
                <w:lang w:eastAsia="sl-SI"/>
              </w:rPr>
            </w:pPr>
            <w:r w:rsidRPr="00190708">
              <w:rPr>
                <w:rFonts w:ascii="Calibri" w:eastAsia="Calibri" w:hAnsi="Calibri" w:cs="Calibri"/>
                <w:color w:val="000000"/>
                <w:sz w:val="18"/>
                <w:szCs w:val="18"/>
              </w:rPr>
              <w:t>303-31/2016</w:t>
            </w:r>
          </w:p>
          <w:p w:rsidR="00190708" w:rsidRPr="00190708" w:rsidRDefault="00190708" w:rsidP="00190708">
            <w:pPr>
              <w:rPr>
                <w:rFonts w:ascii="Calibri" w:hAnsi="Calibri" w:cs="Calibri"/>
                <w:bCs/>
                <w:sz w:val="18"/>
                <w:szCs w:val="18"/>
              </w:rPr>
            </w:pPr>
          </w:p>
        </w:tc>
        <w:tc>
          <w:tcPr>
            <w:tcW w:w="2634" w:type="dxa"/>
            <w:vAlign w:val="center"/>
          </w:tcPr>
          <w:p w:rsidR="00190708" w:rsidRPr="00190708" w:rsidRDefault="00190708" w:rsidP="00190708">
            <w:pPr>
              <w:spacing w:line="240" w:lineRule="auto"/>
              <w:rPr>
                <w:rFonts w:ascii="Calibri" w:hAnsi="Calibri" w:cs="Calibri"/>
                <w:bCs/>
                <w:sz w:val="18"/>
                <w:szCs w:val="18"/>
              </w:rPr>
            </w:pPr>
            <w:r w:rsidRPr="00190708">
              <w:rPr>
                <w:rFonts w:ascii="Calibri" w:hAnsi="Calibri" w:cs="Calibri"/>
                <w:bCs/>
                <w:sz w:val="18"/>
                <w:szCs w:val="18"/>
              </w:rPr>
              <w:t>Sektor za razvoj in upravljanje</w:t>
            </w:r>
          </w:p>
        </w:tc>
      </w:tr>
      <w:tr w:rsidR="00190708" w:rsidRPr="00190708" w:rsidTr="00190708">
        <w:trPr>
          <w:trHeight w:val="142"/>
          <w:tblCellSpacing w:w="20" w:type="dxa"/>
        </w:trPr>
        <w:tc>
          <w:tcPr>
            <w:tcW w:w="508" w:type="dxa"/>
          </w:tcPr>
          <w:p w:rsidR="00190708" w:rsidRPr="00190708" w:rsidRDefault="00190708" w:rsidP="00190708">
            <w:pPr>
              <w:jc w:val="both"/>
              <w:rPr>
                <w:rFonts w:ascii="Calibri" w:hAnsi="Calibri" w:cs="Calibri"/>
                <w:bCs/>
                <w:sz w:val="18"/>
                <w:szCs w:val="18"/>
              </w:rPr>
            </w:pPr>
            <w:r w:rsidRPr="00190708">
              <w:rPr>
                <w:rFonts w:ascii="Calibri" w:hAnsi="Calibri" w:cs="Calibri"/>
                <w:bCs/>
                <w:sz w:val="18"/>
                <w:szCs w:val="18"/>
              </w:rPr>
              <w:t>12</w:t>
            </w:r>
          </w:p>
        </w:tc>
        <w:tc>
          <w:tcPr>
            <w:tcW w:w="4921" w:type="dxa"/>
            <w:shd w:val="clear" w:color="auto" w:fill="auto"/>
          </w:tcPr>
          <w:p w:rsidR="00190708" w:rsidRPr="00190708" w:rsidRDefault="00190708" w:rsidP="00190708">
            <w:pPr>
              <w:spacing w:line="276" w:lineRule="auto"/>
              <w:jc w:val="both"/>
              <w:rPr>
                <w:rFonts w:ascii="Calibri" w:hAnsi="Calibri" w:cs="Calibri"/>
                <w:bCs/>
                <w:sz w:val="18"/>
                <w:szCs w:val="18"/>
              </w:rPr>
            </w:pPr>
            <w:r w:rsidRPr="00190708">
              <w:rPr>
                <w:rFonts w:ascii="Calibri" w:hAnsi="Calibri" w:cs="Calibri"/>
                <w:bCs/>
                <w:sz w:val="18"/>
                <w:szCs w:val="18"/>
              </w:rPr>
              <w:t>Priporočilo organa upravljanja za uporabo orodja ARACHNE v sistemu izvajanja evropske kohezijske politike 2014-2020 cilja Naložbe za rast in delovna mesta</w:t>
            </w:r>
          </w:p>
        </w:tc>
        <w:tc>
          <w:tcPr>
            <w:tcW w:w="1519" w:type="dxa"/>
            <w:shd w:val="clear" w:color="auto" w:fill="auto"/>
            <w:vAlign w:val="center"/>
          </w:tcPr>
          <w:p w:rsidR="00190708" w:rsidRPr="00190708" w:rsidRDefault="00190708" w:rsidP="00190708">
            <w:pPr>
              <w:spacing w:line="240" w:lineRule="auto"/>
              <w:rPr>
                <w:rFonts w:ascii="Calibri" w:eastAsia="Calibri" w:hAnsi="Calibri" w:cs="Calibri"/>
                <w:color w:val="000000"/>
                <w:sz w:val="18"/>
                <w:szCs w:val="18"/>
                <w:lang w:eastAsia="sl-SI"/>
              </w:rPr>
            </w:pPr>
            <w:r w:rsidRPr="00190708">
              <w:rPr>
                <w:rFonts w:ascii="Calibri" w:eastAsia="Calibri" w:hAnsi="Calibri" w:cs="Calibri"/>
                <w:color w:val="000000"/>
                <w:sz w:val="18"/>
                <w:szCs w:val="18"/>
              </w:rPr>
              <w:t>303-8/2016</w:t>
            </w:r>
          </w:p>
          <w:p w:rsidR="00190708" w:rsidRPr="00190708" w:rsidRDefault="00190708" w:rsidP="00190708">
            <w:pPr>
              <w:rPr>
                <w:rFonts w:ascii="Calibri" w:hAnsi="Calibri" w:cs="Calibri"/>
                <w:bCs/>
                <w:sz w:val="18"/>
                <w:szCs w:val="18"/>
              </w:rPr>
            </w:pPr>
          </w:p>
        </w:tc>
        <w:tc>
          <w:tcPr>
            <w:tcW w:w="2634" w:type="dxa"/>
            <w:vAlign w:val="center"/>
          </w:tcPr>
          <w:p w:rsidR="00190708" w:rsidRPr="00190708" w:rsidRDefault="00190708" w:rsidP="00190708">
            <w:pPr>
              <w:spacing w:line="240" w:lineRule="auto"/>
              <w:rPr>
                <w:rFonts w:ascii="Calibri" w:hAnsi="Calibri" w:cs="Calibri"/>
                <w:bCs/>
                <w:sz w:val="18"/>
                <w:szCs w:val="18"/>
              </w:rPr>
            </w:pPr>
            <w:r w:rsidRPr="00190708">
              <w:rPr>
                <w:rFonts w:ascii="Calibri" w:hAnsi="Calibri" w:cs="Calibri"/>
                <w:bCs/>
                <w:sz w:val="18"/>
                <w:szCs w:val="18"/>
              </w:rPr>
              <w:t xml:space="preserve">Sektor za razvoj in upravljanje </w:t>
            </w:r>
          </w:p>
        </w:tc>
      </w:tr>
      <w:tr w:rsidR="00190708" w:rsidRPr="00190708" w:rsidTr="00190708">
        <w:trPr>
          <w:trHeight w:val="142"/>
          <w:tblCellSpacing w:w="20" w:type="dxa"/>
        </w:trPr>
        <w:tc>
          <w:tcPr>
            <w:tcW w:w="508" w:type="dxa"/>
          </w:tcPr>
          <w:p w:rsidR="00190708" w:rsidRPr="00190708" w:rsidRDefault="00190708" w:rsidP="00190708">
            <w:pPr>
              <w:jc w:val="both"/>
              <w:rPr>
                <w:rFonts w:ascii="Calibri" w:hAnsi="Calibri" w:cs="Calibri"/>
                <w:bCs/>
                <w:sz w:val="18"/>
                <w:szCs w:val="18"/>
              </w:rPr>
            </w:pPr>
            <w:r w:rsidRPr="00190708">
              <w:rPr>
                <w:rFonts w:ascii="Calibri" w:hAnsi="Calibri" w:cs="Calibri"/>
                <w:bCs/>
                <w:sz w:val="18"/>
                <w:szCs w:val="18"/>
              </w:rPr>
              <w:t>13</w:t>
            </w:r>
          </w:p>
        </w:tc>
        <w:tc>
          <w:tcPr>
            <w:tcW w:w="4921" w:type="dxa"/>
            <w:shd w:val="clear" w:color="auto" w:fill="auto"/>
          </w:tcPr>
          <w:p w:rsidR="00190708" w:rsidRPr="00190708" w:rsidRDefault="00190708" w:rsidP="00190708">
            <w:pPr>
              <w:spacing w:line="276" w:lineRule="auto"/>
              <w:jc w:val="both"/>
              <w:rPr>
                <w:rFonts w:ascii="Calibri" w:hAnsi="Calibri" w:cs="Calibri"/>
                <w:bCs/>
                <w:sz w:val="18"/>
                <w:szCs w:val="18"/>
              </w:rPr>
            </w:pPr>
            <w:r w:rsidRPr="00190708">
              <w:rPr>
                <w:rFonts w:ascii="Calibri" w:hAnsi="Calibri" w:cs="Calibri"/>
                <w:bCs/>
                <w:sz w:val="18"/>
                <w:szCs w:val="18"/>
              </w:rPr>
              <w:t>Smernice organa upravljanja za opredelitev občutljivih delovnih mest</w:t>
            </w:r>
          </w:p>
        </w:tc>
        <w:tc>
          <w:tcPr>
            <w:tcW w:w="1519" w:type="dxa"/>
            <w:shd w:val="clear" w:color="auto" w:fill="auto"/>
          </w:tcPr>
          <w:p w:rsidR="00190708" w:rsidRPr="00190708" w:rsidRDefault="00190708" w:rsidP="00190708">
            <w:pPr>
              <w:spacing w:line="240" w:lineRule="auto"/>
              <w:jc w:val="both"/>
              <w:rPr>
                <w:rFonts w:ascii="Calibri" w:eastAsia="Calibri" w:hAnsi="Calibri" w:cs="Calibri"/>
                <w:color w:val="000000"/>
                <w:sz w:val="18"/>
                <w:szCs w:val="18"/>
                <w:lang w:eastAsia="sl-SI"/>
              </w:rPr>
            </w:pPr>
            <w:r w:rsidRPr="00190708">
              <w:rPr>
                <w:rFonts w:ascii="Calibri" w:eastAsia="Calibri" w:hAnsi="Calibri" w:cs="Calibri"/>
                <w:color w:val="000000"/>
                <w:sz w:val="18"/>
                <w:szCs w:val="18"/>
              </w:rPr>
              <w:t>3032-23/2018</w:t>
            </w:r>
          </w:p>
          <w:p w:rsidR="00190708" w:rsidRPr="00190708" w:rsidRDefault="00190708" w:rsidP="00190708">
            <w:pPr>
              <w:jc w:val="both"/>
              <w:rPr>
                <w:rFonts w:ascii="Calibri" w:hAnsi="Calibri" w:cs="Calibri"/>
                <w:bCs/>
                <w:sz w:val="18"/>
                <w:szCs w:val="18"/>
              </w:rPr>
            </w:pPr>
          </w:p>
        </w:tc>
        <w:tc>
          <w:tcPr>
            <w:tcW w:w="2634" w:type="dxa"/>
            <w:vAlign w:val="center"/>
          </w:tcPr>
          <w:p w:rsidR="00190708" w:rsidRPr="00190708" w:rsidRDefault="00190708" w:rsidP="00190708">
            <w:pPr>
              <w:spacing w:line="240" w:lineRule="auto"/>
              <w:rPr>
                <w:rFonts w:ascii="Calibri" w:hAnsi="Calibri" w:cs="Calibri"/>
                <w:bCs/>
                <w:sz w:val="18"/>
                <w:szCs w:val="18"/>
              </w:rPr>
            </w:pPr>
            <w:r w:rsidRPr="00190708">
              <w:rPr>
                <w:rFonts w:ascii="Calibri" w:hAnsi="Calibri" w:cs="Calibri"/>
                <w:bCs/>
                <w:sz w:val="18"/>
                <w:szCs w:val="18"/>
              </w:rPr>
              <w:t>Sektor za razvoj in upravljanje</w:t>
            </w:r>
          </w:p>
        </w:tc>
      </w:tr>
      <w:tr w:rsidR="00190708" w:rsidRPr="00190708" w:rsidTr="00190708">
        <w:trPr>
          <w:trHeight w:val="142"/>
          <w:tblCellSpacing w:w="20" w:type="dxa"/>
        </w:trPr>
        <w:tc>
          <w:tcPr>
            <w:tcW w:w="508" w:type="dxa"/>
          </w:tcPr>
          <w:p w:rsidR="00190708" w:rsidRPr="00190708" w:rsidRDefault="00190708" w:rsidP="00190708">
            <w:pPr>
              <w:jc w:val="both"/>
              <w:rPr>
                <w:rFonts w:ascii="Calibri" w:hAnsi="Calibri" w:cs="Calibri"/>
                <w:bCs/>
                <w:sz w:val="18"/>
                <w:szCs w:val="18"/>
              </w:rPr>
            </w:pPr>
            <w:r w:rsidRPr="00190708">
              <w:rPr>
                <w:rFonts w:ascii="Calibri" w:hAnsi="Calibri" w:cs="Calibri"/>
                <w:bCs/>
                <w:sz w:val="18"/>
                <w:szCs w:val="18"/>
              </w:rPr>
              <w:t>14</w:t>
            </w:r>
          </w:p>
        </w:tc>
        <w:tc>
          <w:tcPr>
            <w:tcW w:w="4921" w:type="dxa"/>
            <w:shd w:val="clear" w:color="auto" w:fill="auto"/>
          </w:tcPr>
          <w:p w:rsidR="00190708" w:rsidRDefault="00190708" w:rsidP="00190708">
            <w:pPr>
              <w:spacing w:line="276" w:lineRule="auto"/>
              <w:jc w:val="both"/>
              <w:rPr>
                <w:rFonts w:ascii="Calibri" w:hAnsi="Calibri" w:cs="Calibri"/>
                <w:bCs/>
                <w:sz w:val="18"/>
                <w:szCs w:val="18"/>
              </w:rPr>
            </w:pPr>
            <w:r w:rsidRPr="00190708">
              <w:rPr>
                <w:rFonts w:ascii="Calibri" w:hAnsi="Calibri" w:cs="Calibri"/>
                <w:bCs/>
                <w:sz w:val="18"/>
                <w:szCs w:val="18"/>
              </w:rPr>
              <w:t>Navodila za uporabo IS e-MA</w:t>
            </w:r>
          </w:p>
          <w:p w:rsidR="00190708" w:rsidRDefault="00190708" w:rsidP="00190708">
            <w:pPr>
              <w:spacing w:line="276" w:lineRule="auto"/>
              <w:jc w:val="both"/>
              <w:rPr>
                <w:rFonts w:ascii="Calibri" w:hAnsi="Calibri" w:cs="Calibri"/>
                <w:bCs/>
                <w:sz w:val="18"/>
                <w:szCs w:val="18"/>
              </w:rPr>
            </w:pPr>
          </w:p>
          <w:p w:rsidR="00190708" w:rsidRPr="00190708" w:rsidRDefault="00BC4A49" w:rsidP="00190708">
            <w:pPr>
              <w:spacing w:line="240" w:lineRule="auto"/>
              <w:jc w:val="both"/>
              <w:rPr>
                <w:rFonts w:ascii="Calibri" w:hAnsi="Calibri" w:cs="Calibri"/>
                <w:bCs/>
                <w:sz w:val="18"/>
                <w:szCs w:val="18"/>
              </w:rPr>
            </w:pPr>
            <w:hyperlink r:id="rId14" w:history="1">
              <w:r w:rsidR="00190708" w:rsidRPr="00190708">
                <w:rPr>
                  <w:rFonts w:ascii="Calibri" w:hAnsi="Calibri" w:cs="Calibri"/>
                  <w:bCs/>
                  <w:sz w:val="18"/>
                  <w:szCs w:val="18"/>
                  <w:u w:val="single"/>
                </w:rPr>
                <w:t>https://www.eu-skladi.si/portal/sl/ekp/izvajanje/e-ma</w:t>
              </w:r>
            </w:hyperlink>
          </w:p>
          <w:p w:rsidR="00190708" w:rsidRPr="00190708" w:rsidRDefault="00BC4A49" w:rsidP="00190708">
            <w:pPr>
              <w:spacing w:line="276" w:lineRule="auto"/>
              <w:jc w:val="both"/>
              <w:rPr>
                <w:rFonts w:ascii="Calibri" w:hAnsi="Calibri" w:cs="Calibri"/>
                <w:bCs/>
                <w:sz w:val="18"/>
                <w:szCs w:val="18"/>
              </w:rPr>
            </w:pPr>
            <w:hyperlink r:id="rId15" w:history="1">
              <w:r w:rsidR="00190708" w:rsidRPr="00190708">
                <w:rPr>
                  <w:rFonts w:ascii="Calibri" w:hAnsi="Calibri" w:cs="Calibri"/>
                  <w:bCs/>
                  <w:sz w:val="18"/>
                  <w:szCs w:val="18"/>
                  <w:u w:val="single"/>
                </w:rPr>
                <w:t>https://navodila.ema.arr.gov.si/confluence/</w:t>
              </w:r>
            </w:hyperlink>
          </w:p>
        </w:tc>
        <w:tc>
          <w:tcPr>
            <w:tcW w:w="1519" w:type="dxa"/>
            <w:shd w:val="clear" w:color="auto" w:fill="auto"/>
          </w:tcPr>
          <w:p w:rsidR="00190708" w:rsidRPr="00190708" w:rsidRDefault="00190708" w:rsidP="00190708">
            <w:pPr>
              <w:spacing w:line="240" w:lineRule="auto"/>
              <w:jc w:val="both"/>
              <w:rPr>
                <w:rFonts w:ascii="Calibri" w:hAnsi="Calibri" w:cs="Calibri"/>
                <w:bCs/>
                <w:sz w:val="18"/>
                <w:szCs w:val="18"/>
              </w:rPr>
            </w:pPr>
          </w:p>
          <w:p w:rsidR="00190708" w:rsidRPr="00190708" w:rsidRDefault="00190708" w:rsidP="00190708">
            <w:pPr>
              <w:spacing w:line="240" w:lineRule="auto"/>
              <w:jc w:val="both"/>
              <w:rPr>
                <w:rFonts w:ascii="Calibri" w:hAnsi="Calibri" w:cs="Calibri"/>
                <w:bCs/>
                <w:sz w:val="18"/>
                <w:szCs w:val="18"/>
              </w:rPr>
            </w:pPr>
          </w:p>
        </w:tc>
        <w:tc>
          <w:tcPr>
            <w:tcW w:w="2634" w:type="dxa"/>
            <w:vAlign w:val="center"/>
          </w:tcPr>
          <w:p w:rsidR="00190708" w:rsidRPr="00190708" w:rsidRDefault="00190708" w:rsidP="00190708">
            <w:pPr>
              <w:spacing w:line="240" w:lineRule="auto"/>
              <w:rPr>
                <w:rFonts w:ascii="Calibri" w:hAnsi="Calibri" w:cs="Calibri"/>
                <w:bCs/>
                <w:sz w:val="18"/>
                <w:szCs w:val="18"/>
              </w:rPr>
            </w:pPr>
            <w:r w:rsidRPr="00190708">
              <w:rPr>
                <w:rFonts w:ascii="Calibri" w:hAnsi="Calibri" w:cs="Calibri"/>
                <w:bCs/>
                <w:sz w:val="18"/>
                <w:szCs w:val="18"/>
              </w:rPr>
              <w:t>Sektor za informacijsko podporo</w:t>
            </w:r>
          </w:p>
        </w:tc>
      </w:tr>
      <w:tr w:rsidR="00190708" w:rsidRPr="00190708" w:rsidTr="00190708">
        <w:trPr>
          <w:trHeight w:val="142"/>
          <w:tblCellSpacing w:w="20" w:type="dxa"/>
        </w:trPr>
        <w:tc>
          <w:tcPr>
            <w:tcW w:w="508" w:type="dxa"/>
          </w:tcPr>
          <w:p w:rsidR="00190708" w:rsidRPr="00190708" w:rsidRDefault="00190708" w:rsidP="00190708">
            <w:pPr>
              <w:jc w:val="both"/>
              <w:rPr>
                <w:rFonts w:ascii="Calibri" w:hAnsi="Calibri" w:cs="Calibri"/>
                <w:bCs/>
                <w:sz w:val="18"/>
                <w:szCs w:val="18"/>
              </w:rPr>
            </w:pPr>
            <w:r w:rsidRPr="00190708">
              <w:rPr>
                <w:rFonts w:ascii="Calibri" w:hAnsi="Calibri" w:cs="Calibri"/>
                <w:bCs/>
                <w:sz w:val="18"/>
                <w:szCs w:val="18"/>
              </w:rPr>
              <w:t>15</w:t>
            </w:r>
          </w:p>
        </w:tc>
        <w:tc>
          <w:tcPr>
            <w:tcW w:w="4921" w:type="dxa"/>
            <w:shd w:val="clear" w:color="auto" w:fill="auto"/>
          </w:tcPr>
          <w:p w:rsidR="00190708" w:rsidRPr="00190708" w:rsidRDefault="00190708" w:rsidP="00190708">
            <w:pPr>
              <w:spacing w:line="276" w:lineRule="auto"/>
              <w:jc w:val="both"/>
              <w:rPr>
                <w:rFonts w:ascii="Calibri" w:hAnsi="Calibri" w:cs="Calibri"/>
                <w:bCs/>
                <w:sz w:val="18"/>
                <w:szCs w:val="18"/>
              </w:rPr>
            </w:pPr>
            <w:r w:rsidRPr="00190708">
              <w:rPr>
                <w:rFonts w:ascii="Calibri" w:hAnsi="Calibri" w:cs="Calibri"/>
                <w:bCs/>
                <w:sz w:val="18"/>
                <w:szCs w:val="18"/>
              </w:rPr>
              <w:t>Navodila OU za zaključevanje Operativnega programa za izvajanje evropske kohezijske politike v obdobju 2014–2020 za cilj Naložbe za rast in delovna mesta</w:t>
            </w:r>
          </w:p>
        </w:tc>
        <w:tc>
          <w:tcPr>
            <w:tcW w:w="1519" w:type="dxa"/>
            <w:shd w:val="clear" w:color="auto" w:fill="auto"/>
          </w:tcPr>
          <w:p w:rsidR="00190708" w:rsidRPr="00190708" w:rsidRDefault="00190708" w:rsidP="00190708">
            <w:pPr>
              <w:jc w:val="both"/>
              <w:rPr>
                <w:rFonts w:ascii="Calibri" w:hAnsi="Calibri" w:cs="Calibri"/>
                <w:bCs/>
                <w:sz w:val="18"/>
                <w:szCs w:val="18"/>
              </w:rPr>
            </w:pPr>
            <w:r w:rsidRPr="00190708">
              <w:rPr>
                <w:rFonts w:ascii="Calibri" w:hAnsi="Calibri" w:cs="Calibri"/>
                <w:bCs/>
                <w:sz w:val="18"/>
                <w:szCs w:val="18"/>
              </w:rPr>
              <w:t>020-9/2020</w:t>
            </w:r>
          </w:p>
        </w:tc>
        <w:tc>
          <w:tcPr>
            <w:tcW w:w="2634" w:type="dxa"/>
            <w:vAlign w:val="center"/>
          </w:tcPr>
          <w:p w:rsidR="00190708" w:rsidRPr="00190708" w:rsidRDefault="00190708" w:rsidP="00190708">
            <w:pPr>
              <w:spacing w:line="240" w:lineRule="auto"/>
              <w:rPr>
                <w:rFonts w:ascii="Calibri" w:hAnsi="Calibri" w:cs="Calibri"/>
                <w:bCs/>
                <w:sz w:val="18"/>
                <w:szCs w:val="18"/>
              </w:rPr>
            </w:pPr>
            <w:r w:rsidRPr="00190708">
              <w:rPr>
                <w:rFonts w:ascii="Calibri" w:hAnsi="Calibri" w:cs="Calibri"/>
                <w:bCs/>
                <w:sz w:val="18"/>
                <w:szCs w:val="18"/>
              </w:rPr>
              <w:t>Sektor za razvoj in upravljanje</w:t>
            </w:r>
          </w:p>
        </w:tc>
      </w:tr>
    </w:tbl>
    <w:p w:rsidR="007C67E8" w:rsidRPr="00085F19" w:rsidRDefault="007C67E8" w:rsidP="00085F19">
      <w:pPr>
        <w:rPr>
          <w:i/>
        </w:rPr>
      </w:pPr>
    </w:p>
    <w:sectPr w:rsidR="007C67E8" w:rsidRPr="00085F19" w:rsidSect="006E1B86">
      <w:footerReference w:type="default" r:id="rId16"/>
      <w:headerReference w:type="first" r:id="rId17"/>
      <w:pgSz w:w="11900" w:h="16840" w:code="9"/>
      <w:pgMar w:top="993" w:right="1280" w:bottom="1134" w:left="1134" w:header="92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2D8" w:rsidRDefault="00C872D8">
      <w:r>
        <w:separator/>
      </w:r>
    </w:p>
    <w:p w:rsidR="00C872D8" w:rsidRDefault="00C872D8"/>
  </w:endnote>
  <w:endnote w:type="continuationSeparator" w:id="0">
    <w:p w:rsidR="00C872D8" w:rsidRDefault="00C872D8">
      <w:r>
        <w:continuationSeparator/>
      </w:r>
    </w:p>
    <w:p w:rsidR="00C872D8" w:rsidRDefault="00C87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2D8" w:rsidRPr="005A01FB" w:rsidRDefault="00C872D8">
    <w:pPr>
      <w:pStyle w:val="Noga"/>
      <w:jc w:val="right"/>
      <w:rPr>
        <w:rFonts w:ascii="Calibri" w:hAnsi="Calibri" w:cs="Calibri"/>
      </w:rPr>
    </w:pPr>
    <w:r w:rsidRPr="005A01FB">
      <w:rPr>
        <w:rFonts w:ascii="Calibri" w:hAnsi="Calibri" w:cs="Calibri"/>
      </w:rPr>
      <w:fldChar w:fldCharType="begin"/>
    </w:r>
    <w:r w:rsidRPr="005A01FB">
      <w:rPr>
        <w:rFonts w:ascii="Calibri" w:hAnsi="Calibri" w:cs="Calibri"/>
      </w:rPr>
      <w:instrText>PAGE   \* MERGEFORMAT</w:instrText>
    </w:r>
    <w:r w:rsidRPr="005A01FB">
      <w:rPr>
        <w:rFonts w:ascii="Calibri" w:hAnsi="Calibri" w:cs="Calibri"/>
      </w:rPr>
      <w:fldChar w:fldCharType="separate"/>
    </w:r>
    <w:r w:rsidR="00BC4A49">
      <w:rPr>
        <w:rFonts w:ascii="Calibri" w:hAnsi="Calibri" w:cs="Calibri"/>
        <w:noProof/>
      </w:rPr>
      <w:t>2</w:t>
    </w:r>
    <w:r w:rsidRPr="005A01FB">
      <w:rPr>
        <w:rFonts w:ascii="Calibri" w:hAnsi="Calibri" w:cs="Calibri"/>
      </w:rPr>
      <w:fldChar w:fldCharType="end"/>
    </w:r>
  </w:p>
  <w:p w:rsidR="00C872D8" w:rsidRDefault="00C872D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2D8" w:rsidRDefault="00C872D8">
      <w:r>
        <w:separator/>
      </w:r>
    </w:p>
    <w:p w:rsidR="00C872D8" w:rsidRDefault="00C872D8"/>
  </w:footnote>
  <w:footnote w:type="continuationSeparator" w:id="0">
    <w:p w:rsidR="00C872D8" w:rsidRDefault="00C872D8">
      <w:r>
        <w:continuationSeparator/>
      </w:r>
    </w:p>
    <w:p w:rsidR="00C872D8" w:rsidRDefault="00C872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2D8" w:rsidRPr="008F3500" w:rsidRDefault="00C872D8" w:rsidP="0002788E">
    <w:pPr>
      <w:autoSpaceDE w:val="0"/>
      <w:autoSpaceDN w:val="0"/>
      <w:adjustRightInd w:val="0"/>
      <w:spacing w:line="240" w:lineRule="auto"/>
      <w:rPr>
        <w:rFonts w:ascii="Republika" w:hAnsi="Republika"/>
      </w:rPr>
    </w:pPr>
    <w:r>
      <w:rPr>
        <w:rFonts w:ascii="Republika" w:hAnsi="Republika"/>
        <w:b/>
        <w:caps/>
        <w:noProof/>
        <w:lang w:eastAsia="sl-SI"/>
      </w:rPr>
      <w:drawing>
        <wp:anchor distT="0" distB="0" distL="114300" distR="114300" simplePos="0" relativeHeight="251657728" behindDoc="1" locked="0" layoutInCell="1" allowOverlap="1" wp14:anchorId="5EB74B08" wp14:editId="38C65350">
          <wp:simplePos x="0" y="0"/>
          <wp:positionH relativeFrom="column">
            <wp:posOffset>3815080</wp:posOffset>
          </wp:positionH>
          <wp:positionV relativeFrom="paragraph">
            <wp:posOffset>-146050</wp:posOffset>
          </wp:positionV>
          <wp:extent cx="2049780" cy="991235"/>
          <wp:effectExtent l="0" t="0" r="0" b="0"/>
          <wp:wrapThrough wrapText="bothSides">
            <wp:wrapPolygon edited="0">
              <wp:start x="0" y="0"/>
              <wp:lineTo x="0" y="21171"/>
              <wp:lineTo x="21480" y="21171"/>
              <wp:lineTo x="21480" y="0"/>
              <wp:lineTo x="0" y="0"/>
            </wp:wrapPolygon>
          </wp:wrapThrough>
          <wp:docPr id="8"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7BB">
      <w:rPr>
        <w:rFonts w:ascii="Republika" w:hAnsi="Republika"/>
        <w:noProof/>
        <w:sz w:val="60"/>
        <w:szCs w:val="60"/>
        <w:lang w:eastAsia="sl-SI"/>
      </w:rPr>
      <w:drawing>
        <wp:inline distT="0" distB="0" distL="0" distR="0" wp14:anchorId="2B770300" wp14:editId="0FBACFCD">
          <wp:extent cx="302260" cy="349885"/>
          <wp:effectExtent l="0" t="0" r="0" b="0"/>
          <wp:docPr id="1" name="Slika 9"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Opis: 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49885"/>
                  </a:xfrm>
                  <a:prstGeom prst="rect">
                    <a:avLst/>
                  </a:prstGeom>
                  <a:noFill/>
                  <a:ln>
                    <a:noFill/>
                  </a:ln>
                </pic:spPr>
              </pic:pic>
            </a:graphicData>
          </a:graphic>
        </wp:inline>
      </w:drawing>
    </w:r>
    <w:r>
      <w:rPr>
        <w:rFonts w:ascii="Republika" w:hAnsi="Republika"/>
        <w:noProof/>
        <w:sz w:val="60"/>
        <w:szCs w:val="60"/>
        <w:lang w:eastAsia="sl-SI"/>
      </w:rPr>
      <w:t xml:space="preserve"> </w:t>
    </w:r>
    <w:r w:rsidRPr="008F3500">
      <w:rPr>
        <w:rFonts w:ascii="Republika" w:hAnsi="Republika"/>
      </w:rPr>
      <w:t>REPUBLIKA SLOVENIJA</w:t>
    </w:r>
  </w:p>
  <w:p w:rsidR="00C872D8" w:rsidRDefault="00C872D8" w:rsidP="0002788E">
    <w:pPr>
      <w:pStyle w:val="Glava"/>
      <w:tabs>
        <w:tab w:val="clear" w:pos="4320"/>
        <w:tab w:val="clear" w:pos="8640"/>
        <w:tab w:val="left" w:pos="5112"/>
      </w:tabs>
      <w:spacing w:line="240" w:lineRule="exact"/>
      <w:rPr>
        <w:rFonts w:ascii="Republika" w:hAnsi="Republika"/>
        <w:b/>
        <w:caps/>
      </w:rPr>
    </w:pPr>
    <w:r>
      <w:rPr>
        <w:rFonts w:ascii="Republika" w:hAnsi="Republika"/>
        <w:b/>
        <w:caps/>
      </w:rPr>
      <w:t xml:space="preserve">              Služba vlade republike slovenije za razvoj</w:t>
    </w:r>
  </w:p>
  <w:p w:rsidR="00C872D8" w:rsidRPr="00700CC3" w:rsidRDefault="00C872D8" w:rsidP="0002788E">
    <w:pPr>
      <w:pStyle w:val="Glava"/>
      <w:tabs>
        <w:tab w:val="clear" w:pos="4320"/>
        <w:tab w:val="clear" w:pos="8640"/>
        <w:tab w:val="left" w:pos="5112"/>
      </w:tabs>
      <w:spacing w:after="120" w:line="240" w:lineRule="exact"/>
      <w:rPr>
        <w:rFonts w:ascii="Republika" w:hAnsi="Republika"/>
        <w:b/>
        <w:caps/>
      </w:rPr>
    </w:pPr>
    <w:r>
      <w:rPr>
        <w:rFonts w:ascii="Republika" w:hAnsi="Republika"/>
        <w:b/>
        <w:caps/>
      </w:rPr>
      <w:t xml:space="preserve">              in evropsko kohezijsko politiko</w:t>
    </w:r>
  </w:p>
  <w:p w:rsidR="00C872D8" w:rsidRPr="00373E3D" w:rsidRDefault="00C872D8" w:rsidP="0002788E">
    <w:pPr>
      <w:pStyle w:val="Glava"/>
      <w:tabs>
        <w:tab w:val="clear" w:pos="4320"/>
        <w:tab w:val="clear" w:pos="8640"/>
        <w:tab w:val="left" w:pos="5112"/>
      </w:tabs>
      <w:spacing w:line="240" w:lineRule="exact"/>
      <w:rPr>
        <w:rFonts w:ascii="Republika" w:hAnsi="Republika"/>
        <w:b/>
        <w:caps/>
      </w:rPr>
    </w:pPr>
    <w:r>
      <w:rPr>
        <w:rFonts w:cs="Arial"/>
        <w:sz w:val="16"/>
      </w:rPr>
      <w:t xml:space="preserve">             Kotnikova 5</w:t>
    </w:r>
    <w:r w:rsidRPr="008F3500">
      <w:rPr>
        <w:rFonts w:cs="Arial"/>
        <w:sz w:val="16"/>
      </w:rPr>
      <w:t xml:space="preserve">, </w:t>
    </w:r>
    <w:r>
      <w:rPr>
        <w:rFonts w:cs="Arial"/>
        <w:sz w:val="16"/>
      </w:rPr>
      <w:t>1000 Ljubljana</w:t>
    </w:r>
    <w:r w:rsidRPr="008F3500">
      <w:rPr>
        <w:rFonts w:cs="Arial"/>
        <w:sz w:val="16"/>
      </w:rPr>
      <w:tab/>
    </w:r>
  </w:p>
  <w:p w:rsidR="00C872D8" w:rsidRDefault="00C872D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857"/>
    <w:multiLevelType w:val="hybridMultilevel"/>
    <w:tmpl w:val="4036C80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nsid w:val="01CD507A"/>
    <w:multiLevelType w:val="hybridMultilevel"/>
    <w:tmpl w:val="2B001CE2"/>
    <w:lvl w:ilvl="0" w:tplc="59661E22">
      <w:numFmt w:val="bullet"/>
      <w:lvlText w:val="-"/>
      <w:lvlJc w:val="left"/>
      <w:pPr>
        <w:tabs>
          <w:tab w:val="num" w:pos="360"/>
        </w:tabs>
        <w:ind w:left="360" w:hanging="360"/>
      </w:pPr>
      <w:rPr>
        <w:rFonts w:ascii="Times New Roman" w:hAnsi="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64F2A21"/>
    <w:multiLevelType w:val="hybridMultilevel"/>
    <w:tmpl w:val="BC7C90AE"/>
    <w:lvl w:ilvl="0" w:tplc="59661E22">
      <w:numFmt w:val="bullet"/>
      <w:lvlText w:val="-"/>
      <w:lvlJc w:val="left"/>
      <w:pPr>
        <w:tabs>
          <w:tab w:val="num" w:pos="360"/>
        </w:tabs>
        <w:ind w:left="360" w:hanging="360"/>
      </w:pPr>
      <w:rPr>
        <w:rFonts w:ascii="Times New Roman" w:hAnsi="Times New Roman" w:hint="default"/>
      </w:rPr>
    </w:lvl>
    <w:lvl w:ilvl="1" w:tplc="04240003">
      <w:start w:val="1"/>
      <w:numFmt w:val="bullet"/>
      <w:lvlText w:val="-"/>
      <w:lvlJc w:val="left"/>
      <w:pPr>
        <w:tabs>
          <w:tab w:val="num" w:pos="1152"/>
        </w:tabs>
        <w:ind w:left="1152" w:hanging="360"/>
      </w:pPr>
      <w:rPr>
        <w:rFonts w:hint="default"/>
      </w:rPr>
    </w:lvl>
    <w:lvl w:ilvl="2" w:tplc="04240005" w:tentative="1">
      <w:start w:val="1"/>
      <w:numFmt w:val="bullet"/>
      <w:lvlText w:val=""/>
      <w:lvlJc w:val="left"/>
      <w:pPr>
        <w:tabs>
          <w:tab w:val="num" w:pos="1872"/>
        </w:tabs>
        <w:ind w:left="1872" w:hanging="360"/>
      </w:pPr>
      <w:rPr>
        <w:rFonts w:ascii="Wingdings" w:hAnsi="Wingdings" w:hint="default"/>
      </w:rPr>
    </w:lvl>
    <w:lvl w:ilvl="3" w:tplc="04240001" w:tentative="1">
      <w:start w:val="1"/>
      <w:numFmt w:val="bullet"/>
      <w:lvlText w:val=""/>
      <w:lvlJc w:val="left"/>
      <w:pPr>
        <w:tabs>
          <w:tab w:val="num" w:pos="2592"/>
        </w:tabs>
        <w:ind w:left="2592" w:hanging="360"/>
      </w:pPr>
      <w:rPr>
        <w:rFonts w:ascii="Symbol" w:hAnsi="Symbol" w:hint="default"/>
      </w:rPr>
    </w:lvl>
    <w:lvl w:ilvl="4" w:tplc="04240003" w:tentative="1">
      <w:start w:val="1"/>
      <w:numFmt w:val="bullet"/>
      <w:lvlText w:val="o"/>
      <w:lvlJc w:val="left"/>
      <w:pPr>
        <w:tabs>
          <w:tab w:val="num" w:pos="3312"/>
        </w:tabs>
        <w:ind w:left="3312" w:hanging="360"/>
      </w:pPr>
      <w:rPr>
        <w:rFonts w:ascii="Courier New" w:hAnsi="Courier New" w:cs="Courier New" w:hint="default"/>
      </w:rPr>
    </w:lvl>
    <w:lvl w:ilvl="5" w:tplc="04240005" w:tentative="1">
      <w:start w:val="1"/>
      <w:numFmt w:val="bullet"/>
      <w:lvlText w:val=""/>
      <w:lvlJc w:val="left"/>
      <w:pPr>
        <w:tabs>
          <w:tab w:val="num" w:pos="4032"/>
        </w:tabs>
        <w:ind w:left="4032" w:hanging="360"/>
      </w:pPr>
      <w:rPr>
        <w:rFonts w:ascii="Wingdings" w:hAnsi="Wingdings" w:hint="default"/>
      </w:rPr>
    </w:lvl>
    <w:lvl w:ilvl="6" w:tplc="04240001" w:tentative="1">
      <w:start w:val="1"/>
      <w:numFmt w:val="bullet"/>
      <w:lvlText w:val=""/>
      <w:lvlJc w:val="left"/>
      <w:pPr>
        <w:tabs>
          <w:tab w:val="num" w:pos="4752"/>
        </w:tabs>
        <w:ind w:left="4752" w:hanging="360"/>
      </w:pPr>
      <w:rPr>
        <w:rFonts w:ascii="Symbol" w:hAnsi="Symbol" w:hint="default"/>
      </w:rPr>
    </w:lvl>
    <w:lvl w:ilvl="7" w:tplc="04240003" w:tentative="1">
      <w:start w:val="1"/>
      <w:numFmt w:val="bullet"/>
      <w:lvlText w:val="o"/>
      <w:lvlJc w:val="left"/>
      <w:pPr>
        <w:tabs>
          <w:tab w:val="num" w:pos="5472"/>
        </w:tabs>
        <w:ind w:left="5472" w:hanging="360"/>
      </w:pPr>
      <w:rPr>
        <w:rFonts w:ascii="Courier New" w:hAnsi="Courier New" w:cs="Courier New" w:hint="default"/>
      </w:rPr>
    </w:lvl>
    <w:lvl w:ilvl="8" w:tplc="04240005" w:tentative="1">
      <w:start w:val="1"/>
      <w:numFmt w:val="bullet"/>
      <w:lvlText w:val=""/>
      <w:lvlJc w:val="left"/>
      <w:pPr>
        <w:tabs>
          <w:tab w:val="num" w:pos="6192"/>
        </w:tabs>
        <w:ind w:left="6192" w:hanging="360"/>
      </w:pPr>
      <w:rPr>
        <w:rFonts w:ascii="Wingdings" w:hAnsi="Wingdings" w:hint="default"/>
      </w:rPr>
    </w:lvl>
  </w:abstractNum>
  <w:abstractNum w:abstractNumId="3">
    <w:nsid w:val="080715BB"/>
    <w:multiLevelType w:val="hybridMultilevel"/>
    <w:tmpl w:val="BB04FEAC"/>
    <w:lvl w:ilvl="0" w:tplc="59661E2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99C4508"/>
    <w:multiLevelType w:val="hybridMultilevel"/>
    <w:tmpl w:val="3000E170"/>
    <w:lvl w:ilvl="0" w:tplc="59661E22">
      <w:numFmt w:val="bullet"/>
      <w:lvlText w:val="-"/>
      <w:lvlJc w:val="left"/>
      <w:pPr>
        <w:tabs>
          <w:tab w:val="num" w:pos="360"/>
        </w:tabs>
        <w:ind w:left="36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0B4048DE"/>
    <w:multiLevelType w:val="hybridMultilevel"/>
    <w:tmpl w:val="5F607C8E"/>
    <w:lvl w:ilvl="0" w:tplc="E44CE1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E5A3DEF"/>
    <w:multiLevelType w:val="hybridMultilevel"/>
    <w:tmpl w:val="510A7DFA"/>
    <w:lvl w:ilvl="0" w:tplc="EBF245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E963B9A"/>
    <w:multiLevelType w:val="hybridMultilevel"/>
    <w:tmpl w:val="FAB0B59E"/>
    <w:lvl w:ilvl="0" w:tplc="E4ECDD3C">
      <w:numFmt w:val="bullet"/>
      <w:lvlText w:val="-"/>
      <w:lvlJc w:val="left"/>
      <w:pPr>
        <w:tabs>
          <w:tab w:val="num" w:pos="360"/>
        </w:tabs>
        <w:ind w:left="360" w:hanging="360"/>
      </w:pPr>
      <w:rPr>
        <w:rFonts w:ascii="Times New Roman" w:hAnsi="Times New Roman" w:hint="default"/>
        <w:b/>
      </w:rPr>
    </w:lvl>
    <w:lvl w:ilvl="1" w:tplc="04240003">
      <w:start w:val="1"/>
      <w:numFmt w:val="bullet"/>
      <w:lvlText w:val="-"/>
      <w:lvlJc w:val="left"/>
      <w:pPr>
        <w:tabs>
          <w:tab w:val="num" w:pos="1152"/>
        </w:tabs>
        <w:ind w:left="1152" w:hanging="360"/>
      </w:pPr>
      <w:rPr>
        <w:rFonts w:hint="default"/>
      </w:rPr>
    </w:lvl>
    <w:lvl w:ilvl="2" w:tplc="04240005" w:tentative="1">
      <w:start w:val="1"/>
      <w:numFmt w:val="bullet"/>
      <w:lvlText w:val=""/>
      <w:lvlJc w:val="left"/>
      <w:pPr>
        <w:tabs>
          <w:tab w:val="num" w:pos="1872"/>
        </w:tabs>
        <w:ind w:left="1872" w:hanging="360"/>
      </w:pPr>
      <w:rPr>
        <w:rFonts w:ascii="Wingdings" w:hAnsi="Wingdings" w:hint="default"/>
      </w:rPr>
    </w:lvl>
    <w:lvl w:ilvl="3" w:tplc="04240001" w:tentative="1">
      <w:start w:val="1"/>
      <w:numFmt w:val="bullet"/>
      <w:lvlText w:val=""/>
      <w:lvlJc w:val="left"/>
      <w:pPr>
        <w:tabs>
          <w:tab w:val="num" w:pos="2592"/>
        </w:tabs>
        <w:ind w:left="2592" w:hanging="360"/>
      </w:pPr>
      <w:rPr>
        <w:rFonts w:ascii="Symbol" w:hAnsi="Symbol" w:hint="default"/>
      </w:rPr>
    </w:lvl>
    <w:lvl w:ilvl="4" w:tplc="04240003" w:tentative="1">
      <w:start w:val="1"/>
      <w:numFmt w:val="bullet"/>
      <w:lvlText w:val="o"/>
      <w:lvlJc w:val="left"/>
      <w:pPr>
        <w:tabs>
          <w:tab w:val="num" w:pos="3312"/>
        </w:tabs>
        <w:ind w:left="3312" w:hanging="360"/>
      </w:pPr>
      <w:rPr>
        <w:rFonts w:ascii="Courier New" w:hAnsi="Courier New" w:cs="Courier New" w:hint="default"/>
      </w:rPr>
    </w:lvl>
    <w:lvl w:ilvl="5" w:tplc="04240005" w:tentative="1">
      <w:start w:val="1"/>
      <w:numFmt w:val="bullet"/>
      <w:lvlText w:val=""/>
      <w:lvlJc w:val="left"/>
      <w:pPr>
        <w:tabs>
          <w:tab w:val="num" w:pos="4032"/>
        </w:tabs>
        <w:ind w:left="4032" w:hanging="360"/>
      </w:pPr>
      <w:rPr>
        <w:rFonts w:ascii="Wingdings" w:hAnsi="Wingdings" w:hint="default"/>
      </w:rPr>
    </w:lvl>
    <w:lvl w:ilvl="6" w:tplc="04240001" w:tentative="1">
      <w:start w:val="1"/>
      <w:numFmt w:val="bullet"/>
      <w:lvlText w:val=""/>
      <w:lvlJc w:val="left"/>
      <w:pPr>
        <w:tabs>
          <w:tab w:val="num" w:pos="4752"/>
        </w:tabs>
        <w:ind w:left="4752" w:hanging="360"/>
      </w:pPr>
      <w:rPr>
        <w:rFonts w:ascii="Symbol" w:hAnsi="Symbol" w:hint="default"/>
      </w:rPr>
    </w:lvl>
    <w:lvl w:ilvl="7" w:tplc="04240003" w:tentative="1">
      <w:start w:val="1"/>
      <w:numFmt w:val="bullet"/>
      <w:lvlText w:val="o"/>
      <w:lvlJc w:val="left"/>
      <w:pPr>
        <w:tabs>
          <w:tab w:val="num" w:pos="5472"/>
        </w:tabs>
        <w:ind w:left="5472" w:hanging="360"/>
      </w:pPr>
      <w:rPr>
        <w:rFonts w:ascii="Courier New" w:hAnsi="Courier New" w:cs="Courier New" w:hint="default"/>
      </w:rPr>
    </w:lvl>
    <w:lvl w:ilvl="8" w:tplc="04240005" w:tentative="1">
      <w:start w:val="1"/>
      <w:numFmt w:val="bullet"/>
      <w:lvlText w:val=""/>
      <w:lvlJc w:val="left"/>
      <w:pPr>
        <w:tabs>
          <w:tab w:val="num" w:pos="6192"/>
        </w:tabs>
        <w:ind w:left="6192" w:hanging="360"/>
      </w:pPr>
      <w:rPr>
        <w:rFonts w:ascii="Wingdings" w:hAnsi="Wingdings" w:hint="default"/>
      </w:rPr>
    </w:lvl>
  </w:abstractNum>
  <w:abstractNum w:abstractNumId="8">
    <w:nsid w:val="14EE318B"/>
    <w:multiLevelType w:val="hybridMultilevel"/>
    <w:tmpl w:val="AC8AC64C"/>
    <w:lvl w:ilvl="0" w:tplc="E44CE14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nsid w:val="1DD36872"/>
    <w:multiLevelType w:val="hybridMultilevel"/>
    <w:tmpl w:val="71EABF16"/>
    <w:lvl w:ilvl="0" w:tplc="E44CE1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1F08390E"/>
    <w:multiLevelType w:val="multilevel"/>
    <w:tmpl w:val="350E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D120D5"/>
    <w:multiLevelType w:val="hybridMultilevel"/>
    <w:tmpl w:val="645EE170"/>
    <w:lvl w:ilvl="0" w:tplc="E44CE1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210274BD"/>
    <w:multiLevelType w:val="hybridMultilevel"/>
    <w:tmpl w:val="76F8866C"/>
    <w:lvl w:ilvl="0" w:tplc="E44CE14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1A614A1"/>
    <w:multiLevelType w:val="hybridMultilevel"/>
    <w:tmpl w:val="D5128B12"/>
    <w:lvl w:ilvl="0" w:tplc="59661E2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24881C54"/>
    <w:multiLevelType w:val="hybridMultilevel"/>
    <w:tmpl w:val="0852775C"/>
    <w:lvl w:ilvl="0" w:tplc="59661E2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6444A4A"/>
    <w:multiLevelType w:val="hybridMultilevel"/>
    <w:tmpl w:val="745092B8"/>
    <w:lvl w:ilvl="0" w:tplc="59661E2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2722033D"/>
    <w:multiLevelType w:val="hybridMultilevel"/>
    <w:tmpl w:val="D1367F40"/>
    <w:lvl w:ilvl="0" w:tplc="01128822">
      <w:start w:val="1"/>
      <w:numFmt w:val="bullet"/>
      <w:pStyle w:val="Style1"/>
      <w:lvlText w:val=""/>
      <w:lvlJc w:val="left"/>
      <w:pPr>
        <w:tabs>
          <w:tab w:val="num" w:pos="720"/>
        </w:tabs>
        <w:ind w:left="720" w:hanging="360"/>
      </w:pPr>
      <w:rPr>
        <w:rFonts w:ascii="Wingdings" w:hAnsi="Wingdings" w:hint="default"/>
        <w:color w:val="auto"/>
        <w:sz w:val="20"/>
        <w:szCs w:val="20"/>
      </w:rPr>
    </w:lvl>
    <w:lvl w:ilvl="1" w:tplc="4D24CE7A">
      <w:start w:val="1"/>
      <w:numFmt w:val="bullet"/>
      <w:lvlText w:val=""/>
      <w:lvlJc w:val="left"/>
      <w:pPr>
        <w:tabs>
          <w:tab w:val="num" w:pos="928"/>
        </w:tabs>
        <w:ind w:left="928" w:hanging="360"/>
      </w:pPr>
      <w:rPr>
        <w:rFonts w:ascii="Wingdings" w:hAnsi="Wingdings" w:cs="Times New Roman" w:hint="default"/>
        <w:sz w:val="18"/>
        <w:szCs w:val="18"/>
      </w:rPr>
    </w:lvl>
    <w:lvl w:ilvl="2" w:tplc="04240005">
      <w:start w:val="1"/>
      <w:numFmt w:val="bullet"/>
      <w:lvlText w:val=""/>
      <w:lvlJc w:val="left"/>
      <w:pPr>
        <w:tabs>
          <w:tab w:val="num" w:pos="1495"/>
        </w:tabs>
        <w:ind w:left="1495"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F">
      <w:start w:val="1"/>
      <w:numFmt w:val="decimal"/>
      <w:lvlText w:val="%5."/>
      <w:lvlJc w:val="left"/>
      <w:pPr>
        <w:tabs>
          <w:tab w:val="num" w:pos="3600"/>
        </w:tabs>
        <w:ind w:left="3600" w:hanging="360"/>
      </w:pPr>
      <w:rPr>
        <w:rFont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27483B05"/>
    <w:multiLevelType w:val="hybridMultilevel"/>
    <w:tmpl w:val="AEAEEDB2"/>
    <w:lvl w:ilvl="0" w:tplc="59661E2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27B16D97"/>
    <w:multiLevelType w:val="hybridMultilevel"/>
    <w:tmpl w:val="329A9400"/>
    <w:lvl w:ilvl="0" w:tplc="E44CE14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nsid w:val="285625BB"/>
    <w:multiLevelType w:val="hybridMultilevel"/>
    <w:tmpl w:val="AB5A3A7A"/>
    <w:lvl w:ilvl="0" w:tplc="59661E22">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E6D457A"/>
    <w:multiLevelType w:val="hybridMultilevel"/>
    <w:tmpl w:val="1FE29F7E"/>
    <w:lvl w:ilvl="0" w:tplc="E44CE1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311F2B35"/>
    <w:multiLevelType w:val="hybridMultilevel"/>
    <w:tmpl w:val="9280AFAE"/>
    <w:lvl w:ilvl="0" w:tplc="59661E22">
      <w:numFmt w:val="bullet"/>
      <w:lvlText w:val="-"/>
      <w:lvlJc w:val="left"/>
      <w:pPr>
        <w:tabs>
          <w:tab w:val="num" w:pos="340"/>
        </w:tabs>
        <w:ind w:left="340" w:hanging="360"/>
      </w:pPr>
      <w:rPr>
        <w:rFonts w:ascii="Times New Roman" w:hAnsi="Times New Roman" w:hint="default"/>
      </w:rPr>
    </w:lvl>
    <w:lvl w:ilvl="1" w:tplc="04240003" w:tentative="1">
      <w:start w:val="1"/>
      <w:numFmt w:val="bullet"/>
      <w:lvlText w:val="o"/>
      <w:lvlJc w:val="left"/>
      <w:pPr>
        <w:tabs>
          <w:tab w:val="num" w:pos="1420"/>
        </w:tabs>
        <w:ind w:left="1420" w:hanging="360"/>
      </w:pPr>
      <w:rPr>
        <w:rFonts w:ascii="Courier New" w:hAnsi="Courier New" w:hint="default"/>
      </w:rPr>
    </w:lvl>
    <w:lvl w:ilvl="2" w:tplc="04240005" w:tentative="1">
      <w:start w:val="1"/>
      <w:numFmt w:val="bullet"/>
      <w:lvlText w:val=""/>
      <w:lvlJc w:val="left"/>
      <w:pPr>
        <w:tabs>
          <w:tab w:val="num" w:pos="2140"/>
        </w:tabs>
        <w:ind w:left="2140" w:hanging="360"/>
      </w:pPr>
      <w:rPr>
        <w:rFonts w:ascii="Wingdings" w:hAnsi="Wingdings" w:hint="default"/>
      </w:rPr>
    </w:lvl>
    <w:lvl w:ilvl="3" w:tplc="04240001" w:tentative="1">
      <w:start w:val="1"/>
      <w:numFmt w:val="bullet"/>
      <w:lvlText w:val=""/>
      <w:lvlJc w:val="left"/>
      <w:pPr>
        <w:tabs>
          <w:tab w:val="num" w:pos="2860"/>
        </w:tabs>
        <w:ind w:left="2860" w:hanging="360"/>
      </w:pPr>
      <w:rPr>
        <w:rFonts w:ascii="Symbol" w:hAnsi="Symbol" w:hint="default"/>
      </w:rPr>
    </w:lvl>
    <w:lvl w:ilvl="4" w:tplc="04240003" w:tentative="1">
      <w:start w:val="1"/>
      <w:numFmt w:val="bullet"/>
      <w:lvlText w:val="o"/>
      <w:lvlJc w:val="left"/>
      <w:pPr>
        <w:tabs>
          <w:tab w:val="num" w:pos="3580"/>
        </w:tabs>
        <w:ind w:left="3580" w:hanging="360"/>
      </w:pPr>
      <w:rPr>
        <w:rFonts w:ascii="Courier New" w:hAnsi="Courier New" w:hint="default"/>
      </w:rPr>
    </w:lvl>
    <w:lvl w:ilvl="5" w:tplc="04240005" w:tentative="1">
      <w:start w:val="1"/>
      <w:numFmt w:val="bullet"/>
      <w:lvlText w:val=""/>
      <w:lvlJc w:val="left"/>
      <w:pPr>
        <w:tabs>
          <w:tab w:val="num" w:pos="4300"/>
        </w:tabs>
        <w:ind w:left="4300" w:hanging="360"/>
      </w:pPr>
      <w:rPr>
        <w:rFonts w:ascii="Wingdings" w:hAnsi="Wingdings" w:hint="default"/>
      </w:rPr>
    </w:lvl>
    <w:lvl w:ilvl="6" w:tplc="04240001" w:tentative="1">
      <w:start w:val="1"/>
      <w:numFmt w:val="bullet"/>
      <w:lvlText w:val=""/>
      <w:lvlJc w:val="left"/>
      <w:pPr>
        <w:tabs>
          <w:tab w:val="num" w:pos="5020"/>
        </w:tabs>
        <w:ind w:left="5020" w:hanging="360"/>
      </w:pPr>
      <w:rPr>
        <w:rFonts w:ascii="Symbol" w:hAnsi="Symbol" w:hint="default"/>
      </w:rPr>
    </w:lvl>
    <w:lvl w:ilvl="7" w:tplc="04240003" w:tentative="1">
      <w:start w:val="1"/>
      <w:numFmt w:val="bullet"/>
      <w:lvlText w:val="o"/>
      <w:lvlJc w:val="left"/>
      <w:pPr>
        <w:tabs>
          <w:tab w:val="num" w:pos="5740"/>
        </w:tabs>
        <w:ind w:left="5740" w:hanging="360"/>
      </w:pPr>
      <w:rPr>
        <w:rFonts w:ascii="Courier New" w:hAnsi="Courier New" w:hint="default"/>
      </w:rPr>
    </w:lvl>
    <w:lvl w:ilvl="8" w:tplc="04240005" w:tentative="1">
      <w:start w:val="1"/>
      <w:numFmt w:val="bullet"/>
      <w:lvlText w:val=""/>
      <w:lvlJc w:val="left"/>
      <w:pPr>
        <w:tabs>
          <w:tab w:val="num" w:pos="6460"/>
        </w:tabs>
        <w:ind w:left="6460" w:hanging="360"/>
      </w:pPr>
      <w:rPr>
        <w:rFonts w:ascii="Wingdings" w:hAnsi="Wingdings" w:hint="default"/>
      </w:rPr>
    </w:lvl>
  </w:abstractNum>
  <w:abstractNum w:abstractNumId="22">
    <w:nsid w:val="329E26ED"/>
    <w:multiLevelType w:val="hybridMultilevel"/>
    <w:tmpl w:val="01E62D3E"/>
    <w:lvl w:ilvl="0" w:tplc="59661E2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38B2471B"/>
    <w:multiLevelType w:val="hybridMultilevel"/>
    <w:tmpl w:val="55DC2A84"/>
    <w:lvl w:ilvl="0" w:tplc="E44CE1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38D340CD"/>
    <w:multiLevelType w:val="hybridMultilevel"/>
    <w:tmpl w:val="861A3E76"/>
    <w:lvl w:ilvl="0" w:tplc="E44CE14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3A7015C1"/>
    <w:multiLevelType w:val="multilevel"/>
    <w:tmpl w:val="855819D8"/>
    <w:lvl w:ilvl="0">
      <w:start w:val="2"/>
      <w:numFmt w:val="decimal"/>
      <w:lvlText w:val="%1."/>
      <w:lvlJc w:val="left"/>
      <w:pPr>
        <w:tabs>
          <w:tab w:val="num" w:pos="660"/>
        </w:tabs>
        <w:ind w:left="660" w:hanging="660"/>
      </w:pPr>
      <w:rPr>
        <w:rFonts w:hint="default"/>
      </w:rPr>
    </w:lvl>
    <w:lvl w:ilvl="1">
      <w:start w:val="6"/>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BD0958"/>
    <w:multiLevelType w:val="hybridMultilevel"/>
    <w:tmpl w:val="392CBA54"/>
    <w:lvl w:ilvl="0" w:tplc="2FE6106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7">
    <w:nsid w:val="4825712F"/>
    <w:multiLevelType w:val="hybridMultilevel"/>
    <w:tmpl w:val="6EF426BE"/>
    <w:lvl w:ilvl="0" w:tplc="59661E2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49021D0D"/>
    <w:multiLevelType w:val="hybridMultilevel"/>
    <w:tmpl w:val="1C8EB5CC"/>
    <w:lvl w:ilvl="0" w:tplc="59661E2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49673173"/>
    <w:multiLevelType w:val="hybridMultilevel"/>
    <w:tmpl w:val="789C817E"/>
    <w:lvl w:ilvl="0" w:tplc="59661E2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4A904A17"/>
    <w:multiLevelType w:val="hybridMultilevel"/>
    <w:tmpl w:val="8326DEF8"/>
    <w:lvl w:ilvl="0" w:tplc="59661E2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4CF63452"/>
    <w:multiLevelType w:val="hybridMultilevel"/>
    <w:tmpl w:val="D00616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4EC0677F"/>
    <w:multiLevelType w:val="hybridMultilevel"/>
    <w:tmpl w:val="025E17E0"/>
    <w:lvl w:ilvl="0" w:tplc="59661E22">
      <w:numFmt w:val="bullet"/>
      <w:lvlText w:val="-"/>
      <w:lvlJc w:val="left"/>
      <w:pPr>
        <w:tabs>
          <w:tab w:val="num" w:pos="360"/>
        </w:tabs>
        <w:ind w:left="360" w:hanging="360"/>
      </w:pPr>
      <w:rPr>
        <w:rFonts w:ascii="Times New Roman" w:hAnsi="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51585588"/>
    <w:multiLevelType w:val="multilevel"/>
    <w:tmpl w:val="025E17E0"/>
    <w:lvl w:ilvl="0">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40A5B89"/>
    <w:multiLevelType w:val="hybridMultilevel"/>
    <w:tmpl w:val="E0FE2BB2"/>
    <w:lvl w:ilvl="0" w:tplc="59661E2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5D8877DA"/>
    <w:multiLevelType w:val="hybridMultilevel"/>
    <w:tmpl w:val="1E82B154"/>
    <w:lvl w:ilvl="0" w:tplc="8294C69E">
      <w:start w:val="1"/>
      <w:numFmt w:val="decimal"/>
      <w:lvlText w:val="%1)"/>
      <w:lvlJc w:val="left"/>
      <w:pPr>
        <w:tabs>
          <w:tab w:val="num" w:pos="0"/>
        </w:tabs>
        <w:ind w:left="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36">
    <w:nsid w:val="5E577C13"/>
    <w:multiLevelType w:val="multilevel"/>
    <w:tmpl w:val="47F874AA"/>
    <w:lvl w:ilvl="0">
      <w:numFmt w:val="bullet"/>
      <w:lvlText w:val="-"/>
      <w:lvlJc w:val="left"/>
      <w:pPr>
        <w:tabs>
          <w:tab w:val="num" w:pos="360"/>
        </w:tabs>
        <w:ind w:left="360" w:hanging="360"/>
      </w:pPr>
      <w:rPr>
        <w:rFonts w:ascii="Times New Roman" w:hAnsi="Times New Roman" w:hint="default"/>
        <w:sz w:val="20"/>
      </w:rPr>
    </w:lvl>
    <w:lvl w:ilvl="1">
      <w:start w:val="5"/>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BE176C"/>
    <w:multiLevelType w:val="hybridMultilevel"/>
    <w:tmpl w:val="6B7CD6E2"/>
    <w:lvl w:ilvl="0" w:tplc="59661E22">
      <w:numFmt w:val="bullet"/>
      <w:lvlText w:val="-"/>
      <w:lvlJc w:val="left"/>
      <w:pPr>
        <w:tabs>
          <w:tab w:val="num" w:pos="360"/>
        </w:tabs>
        <w:ind w:left="360" w:hanging="360"/>
      </w:pPr>
      <w:rPr>
        <w:rFonts w:ascii="Times New Roman" w:hAnsi="Times New Roman" w:hint="default"/>
      </w:rPr>
    </w:lvl>
    <w:lvl w:ilvl="1" w:tplc="983CCE84">
      <w:start w:val="1"/>
      <w:numFmt w:val="bullet"/>
      <w:lvlText w:val=""/>
      <w:legacy w:legacy="1" w:legacySpace="0" w:legacyIndent="283"/>
      <w:lvlJc w:val="left"/>
      <w:pPr>
        <w:ind w:left="1363" w:hanging="283"/>
      </w:pPr>
      <w:rPr>
        <w:rFonts w:ascii="Symbol" w:hAnsi="Symbol"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6767342B"/>
    <w:multiLevelType w:val="hybridMultilevel"/>
    <w:tmpl w:val="022A3F18"/>
    <w:lvl w:ilvl="0" w:tplc="59661E22">
      <w:numFmt w:val="bullet"/>
      <w:lvlText w:val="-"/>
      <w:lvlJc w:val="left"/>
      <w:pPr>
        <w:ind w:left="1068" w:hanging="360"/>
      </w:pPr>
      <w:rPr>
        <w:rFonts w:ascii="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9">
    <w:nsid w:val="683F15AF"/>
    <w:multiLevelType w:val="hybridMultilevel"/>
    <w:tmpl w:val="2B582E3C"/>
    <w:lvl w:ilvl="0" w:tplc="59661E2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nsid w:val="6A016E9C"/>
    <w:multiLevelType w:val="hybridMultilevel"/>
    <w:tmpl w:val="D7CC3DEA"/>
    <w:lvl w:ilvl="0" w:tplc="59661E2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6C4A1D52"/>
    <w:multiLevelType w:val="hybridMultilevel"/>
    <w:tmpl w:val="F7C85798"/>
    <w:lvl w:ilvl="0" w:tplc="59661E2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nsid w:val="75F211DA"/>
    <w:multiLevelType w:val="hybridMultilevel"/>
    <w:tmpl w:val="24B80A30"/>
    <w:lvl w:ilvl="0" w:tplc="04240001">
      <w:start w:val="1"/>
      <w:numFmt w:val="bullet"/>
      <w:lvlText w:val=""/>
      <w:lvlJc w:val="left"/>
      <w:pPr>
        <w:tabs>
          <w:tab w:val="num" w:pos="540"/>
        </w:tabs>
        <w:ind w:left="540" w:hanging="360"/>
      </w:pPr>
      <w:rPr>
        <w:rFonts w:ascii="Symbol" w:hAnsi="Symbol" w:hint="default"/>
      </w:r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43">
    <w:nsid w:val="7EBD70C4"/>
    <w:multiLevelType w:val="hybridMultilevel"/>
    <w:tmpl w:val="9BCEC02E"/>
    <w:lvl w:ilvl="0" w:tplc="59661E2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nsid w:val="7F472BA7"/>
    <w:multiLevelType w:val="hybridMultilevel"/>
    <w:tmpl w:val="B1A46D16"/>
    <w:lvl w:ilvl="0" w:tplc="DDF21C68">
      <w:start w:val="1"/>
      <w:numFmt w:val="bullet"/>
      <w:lvlText w:val=""/>
      <w:lvlJc w:val="left"/>
      <w:pPr>
        <w:tabs>
          <w:tab w:val="num" w:pos="680"/>
        </w:tabs>
        <w:ind w:left="680" w:hanging="453"/>
      </w:pPr>
      <w:rPr>
        <w:rFonts w:ascii="Wingdings" w:hAnsi="Wingdings" w:hint="default"/>
      </w:rPr>
    </w:lvl>
    <w:lvl w:ilvl="1" w:tplc="E1C4C32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8"/>
  </w:num>
  <w:num w:numId="3">
    <w:abstractNumId w:val="3"/>
  </w:num>
  <w:num w:numId="4">
    <w:abstractNumId w:val="21"/>
  </w:num>
  <w:num w:numId="5">
    <w:abstractNumId w:val="37"/>
  </w:num>
  <w:num w:numId="6">
    <w:abstractNumId w:val="4"/>
  </w:num>
  <w:num w:numId="7">
    <w:abstractNumId w:val="35"/>
  </w:num>
  <w:num w:numId="8">
    <w:abstractNumId w:val="36"/>
  </w:num>
  <w:num w:numId="9">
    <w:abstractNumId w:val="7"/>
  </w:num>
  <w:num w:numId="10">
    <w:abstractNumId w:val="2"/>
  </w:num>
  <w:num w:numId="11">
    <w:abstractNumId w:val="17"/>
  </w:num>
  <w:num w:numId="12">
    <w:abstractNumId w:val="40"/>
  </w:num>
  <w:num w:numId="13">
    <w:abstractNumId w:val="14"/>
  </w:num>
  <w:num w:numId="14">
    <w:abstractNumId w:val="30"/>
  </w:num>
  <w:num w:numId="15">
    <w:abstractNumId w:val="13"/>
  </w:num>
  <w:num w:numId="16">
    <w:abstractNumId w:val="27"/>
  </w:num>
  <w:num w:numId="17">
    <w:abstractNumId w:val="41"/>
  </w:num>
  <w:num w:numId="18">
    <w:abstractNumId w:val="43"/>
  </w:num>
  <w:num w:numId="19">
    <w:abstractNumId w:val="22"/>
  </w:num>
  <w:num w:numId="20">
    <w:abstractNumId w:val="15"/>
  </w:num>
  <w:num w:numId="21">
    <w:abstractNumId w:val="34"/>
  </w:num>
  <w:num w:numId="22">
    <w:abstractNumId w:val="29"/>
  </w:num>
  <w:num w:numId="23">
    <w:abstractNumId w:val="39"/>
  </w:num>
  <w:num w:numId="24">
    <w:abstractNumId w:val="44"/>
  </w:num>
  <w:num w:numId="25">
    <w:abstractNumId w:val="42"/>
  </w:num>
  <w:num w:numId="26">
    <w:abstractNumId w:val="16"/>
  </w:num>
  <w:num w:numId="27">
    <w:abstractNumId w:val="33"/>
  </w:num>
  <w:num w:numId="28">
    <w:abstractNumId w:val="1"/>
  </w:num>
  <w:num w:numId="29">
    <w:abstractNumId w:val="25"/>
  </w:num>
  <w:num w:numId="30">
    <w:abstractNumId w:val="10"/>
  </w:num>
  <w:num w:numId="31">
    <w:abstractNumId w:val="0"/>
  </w:num>
  <w:num w:numId="32">
    <w:abstractNumId w:val="19"/>
  </w:num>
  <w:num w:numId="33">
    <w:abstractNumId w:val="31"/>
  </w:num>
  <w:num w:numId="34">
    <w:abstractNumId w:val="6"/>
  </w:num>
  <w:num w:numId="35">
    <w:abstractNumId w:val="9"/>
  </w:num>
  <w:num w:numId="36">
    <w:abstractNumId w:val="23"/>
  </w:num>
  <w:num w:numId="37">
    <w:abstractNumId w:val="20"/>
  </w:num>
  <w:num w:numId="38">
    <w:abstractNumId w:val="11"/>
  </w:num>
  <w:num w:numId="39">
    <w:abstractNumId w:val="5"/>
  </w:num>
  <w:num w:numId="40">
    <w:abstractNumId w:val="18"/>
  </w:num>
  <w:num w:numId="41">
    <w:abstractNumId w:val="38"/>
  </w:num>
  <w:num w:numId="42">
    <w:abstractNumId w:val="26"/>
  </w:num>
  <w:num w:numId="43">
    <w:abstractNumId w:val="8"/>
  </w:num>
  <w:num w:numId="44">
    <w:abstractNumId w:val="1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A30"/>
    <w:rsid w:val="000007C3"/>
    <w:rsid w:val="00000D7C"/>
    <w:rsid w:val="0000296D"/>
    <w:rsid w:val="00003347"/>
    <w:rsid w:val="000033D7"/>
    <w:rsid w:val="00004929"/>
    <w:rsid w:val="00006BA5"/>
    <w:rsid w:val="00010FDD"/>
    <w:rsid w:val="00012722"/>
    <w:rsid w:val="0001665F"/>
    <w:rsid w:val="00016AD7"/>
    <w:rsid w:val="0001733C"/>
    <w:rsid w:val="00017E43"/>
    <w:rsid w:val="000229B9"/>
    <w:rsid w:val="00023812"/>
    <w:rsid w:val="00025215"/>
    <w:rsid w:val="00025A51"/>
    <w:rsid w:val="00027475"/>
    <w:rsid w:val="0002788E"/>
    <w:rsid w:val="00030DE5"/>
    <w:rsid w:val="00032479"/>
    <w:rsid w:val="000326D0"/>
    <w:rsid w:val="00032D07"/>
    <w:rsid w:val="000338B3"/>
    <w:rsid w:val="00037355"/>
    <w:rsid w:val="0003772A"/>
    <w:rsid w:val="000401FA"/>
    <w:rsid w:val="00042560"/>
    <w:rsid w:val="00042D75"/>
    <w:rsid w:val="00044764"/>
    <w:rsid w:val="00044AFC"/>
    <w:rsid w:val="00046544"/>
    <w:rsid w:val="0004712A"/>
    <w:rsid w:val="00047961"/>
    <w:rsid w:val="00052749"/>
    <w:rsid w:val="000527DC"/>
    <w:rsid w:val="00053461"/>
    <w:rsid w:val="0005506B"/>
    <w:rsid w:val="00055BFB"/>
    <w:rsid w:val="000571F1"/>
    <w:rsid w:val="000618A8"/>
    <w:rsid w:val="00061982"/>
    <w:rsid w:val="00063458"/>
    <w:rsid w:val="000634FA"/>
    <w:rsid w:val="0006753A"/>
    <w:rsid w:val="00067E76"/>
    <w:rsid w:val="00070089"/>
    <w:rsid w:val="000702EE"/>
    <w:rsid w:val="00072878"/>
    <w:rsid w:val="00072B54"/>
    <w:rsid w:val="000746CE"/>
    <w:rsid w:val="00082B18"/>
    <w:rsid w:val="000833A9"/>
    <w:rsid w:val="000846F5"/>
    <w:rsid w:val="00084D80"/>
    <w:rsid w:val="00085F19"/>
    <w:rsid w:val="00085F9C"/>
    <w:rsid w:val="00086862"/>
    <w:rsid w:val="00086A4D"/>
    <w:rsid w:val="0008708E"/>
    <w:rsid w:val="000879AB"/>
    <w:rsid w:val="00090DFD"/>
    <w:rsid w:val="000946E8"/>
    <w:rsid w:val="00094842"/>
    <w:rsid w:val="000A0B09"/>
    <w:rsid w:val="000A171C"/>
    <w:rsid w:val="000A1D44"/>
    <w:rsid w:val="000A26B8"/>
    <w:rsid w:val="000A2EC3"/>
    <w:rsid w:val="000A6704"/>
    <w:rsid w:val="000B182C"/>
    <w:rsid w:val="000B1F7D"/>
    <w:rsid w:val="000B2143"/>
    <w:rsid w:val="000B3529"/>
    <w:rsid w:val="000B3BDE"/>
    <w:rsid w:val="000B4531"/>
    <w:rsid w:val="000B4985"/>
    <w:rsid w:val="000B4FDD"/>
    <w:rsid w:val="000B5086"/>
    <w:rsid w:val="000B593D"/>
    <w:rsid w:val="000B5B3A"/>
    <w:rsid w:val="000B5E70"/>
    <w:rsid w:val="000B605D"/>
    <w:rsid w:val="000C005A"/>
    <w:rsid w:val="000C1308"/>
    <w:rsid w:val="000C20D8"/>
    <w:rsid w:val="000C2D19"/>
    <w:rsid w:val="000C32F0"/>
    <w:rsid w:val="000C628C"/>
    <w:rsid w:val="000C6C0C"/>
    <w:rsid w:val="000C7D41"/>
    <w:rsid w:val="000D177D"/>
    <w:rsid w:val="000D2F47"/>
    <w:rsid w:val="000D4DD4"/>
    <w:rsid w:val="000D59CF"/>
    <w:rsid w:val="000D5BF2"/>
    <w:rsid w:val="000D5EA4"/>
    <w:rsid w:val="000D629A"/>
    <w:rsid w:val="000D70D1"/>
    <w:rsid w:val="000D7428"/>
    <w:rsid w:val="000E4299"/>
    <w:rsid w:val="000E4EBE"/>
    <w:rsid w:val="000E7C03"/>
    <w:rsid w:val="000E7D30"/>
    <w:rsid w:val="000F0339"/>
    <w:rsid w:val="000F0BB2"/>
    <w:rsid w:val="000F2E17"/>
    <w:rsid w:val="000F3DDC"/>
    <w:rsid w:val="000F405E"/>
    <w:rsid w:val="000F474E"/>
    <w:rsid w:val="000F48F9"/>
    <w:rsid w:val="000F545C"/>
    <w:rsid w:val="000F6BBE"/>
    <w:rsid w:val="00101180"/>
    <w:rsid w:val="0010147F"/>
    <w:rsid w:val="00102504"/>
    <w:rsid w:val="00103735"/>
    <w:rsid w:val="0010445E"/>
    <w:rsid w:val="00104702"/>
    <w:rsid w:val="001059E1"/>
    <w:rsid w:val="00105D6E"/>
    <w:rsid w:val="00105D75"/>
    <w:rsid w:val="00105EC0"/>
    <w:rsid w:val="0010779F"/>
    <w:rsid w:val="00110127"/>
    <w:rsid w:val="00110A65"/>
    <w:rsid w:val="00111091"/>
    <w:rsid w:val="00111605"/>
    <w:rsid w:val="00113302"/>
    <w:rsid w:val="00113F66"/>
    <w:rsid w:val="00114C8C"/>
    <w:rsid w:val="00117D3D"/>
    <w:rsid w:val="00117F92"/>
    <w:rsid w:val="00120E30"/>
    <w:rsid w:val="001215BE"/>
    <w:rsid w:val="00122C44"/>
    <w:rsid w:val="00122F75"/>
    <w:rsid w:val="00123571"/>
    <w:rsid w:val="00125EE2"/>
    <w:rsid w:val="0012608A"/>
    <w:rsid w:val="00126E2D"/>
    <w:rsid w:val="00127AD5"/>
    <w:rsid w:val="00131532"/>
    <w:rsid w:val="001318D1"/>
    <w:rsid w:val="00132345"/>
    <w:rsid w:val="00133A3F"/>
    <w:rsid w:val="00134909"/>
    <w:rsid w:val="00140DA5"/>
    <w:rsid w:val="001413CF"/>
    <w:rsid w:val="00141C57"/>
    <w:rsid w:val="0014548A"/>
    <w:rsid w:val="00145DA1"/>
    <w:rsid w:val="001463CF"/>
    <w:rsid w:val="00147E99"/>
    <w:rsid w:val="00150908"/>
    <w:rsid w:val="001509C0"/>
    <w:rsid w:val="00151932"/>
    <w:rsid w:val="001520EA"/>
    <w:rsid w:val="001549DD"/>
    <w:rsid w:val="00156428"/>
    <w:rsid w:val="00160311"/>
    <w:rsid w:val="00163F05"/>
    <w:rsid w:val="001671A2"/>
    <w:rsid w:val="0016766F"/>
    <w:rsid w:val="001676A4"/>
    <w:rsid w:val="00167E25"/>
    <w:rsid w:val="00174491"/>
    <w:rsid w:val="00176378"/>
    <w:rsid w:val="00177F2C"/>
    <w:rsid w:val="0018016B"/>
    <w:rsid w:val="00180377"/>
    <w:rsid w:val="00181B64"/>
    <w:rsid w:val="0018529C"/>
    <w:rsid w:val="0018540B"/>
    <w:rsid w:val="00185B8A"/>
    <w:rsid w:val="001868BC"/>
    <w:rsid w:val="00190708"/>
    <w:rsid w:val="00190DDD"/>
    <w:rsid w:val="00191786"/>
    <w:rsid w:val="00191AD6"/>
    <w:rsid w:val="00191F61"/>
    <w:rsid w:val="00192A82"/>
    <w:rsid w:val="0019645B"/>
    <w:rsid w:val="00197B8D"/>
    <w:rsid w:val="001A0257"/>
    <w:rsid w:val="001A028B"/>
    <w:rsid w:val="001A358F"/>
    <w:rsid w:val="001A3982"/>
    <w:rsid w:val="001A7237"/>
    <w:rsid w:val="001B16D0"/>
    <w:rsid w:val="001B569B"/>
    <w:rsid w:val="001B692F"/>
    <w:rsid w:val="001C0890"/>
    <w:rsid w:val="001C1D14"/>
    <w:rsid w:val="001C29E0"/>
    <w:rsid w:val="001C2A36"/>
    <w:rsid w:val="001C6A9C"/>
    <w:rsid w:val="001C7726"/>
    <w:rsid w:val="001D037B"/>
    <w:rsid w:val="001D0E62"/>
    <w:rsid w:val="001D10A9"/>
    <w:rsid w:val="001D2DAF"/>
    <w:rsid w:val="001D4083"/>
    <w:rsid w:val="001D5314"/>
    <w:rsid w:val="001D5AB9"/>
    <w:rsid w:val="001D67FE"/>
    <w:rsid w:val="001D7687"/>
    <w:rsid w:val="001E00F0"/>
    <w:rsid w:val="001E2597"/>
    <w:rsid w:val="001E546F"/>
    <w:rsid w:val="001E5A71"/>
    <w:rsid w:val="001E7345"/>
    <w:rsid w:val="001E74D8"/>
    <w:rsid w:val="001F1681"/>
    <w:rsid w:val="001F1A44"/>
    <w:rsid w:val="001F2521"/>
    <w:rsid w:val="001F25B4"/>
    <w:rsid w:val="001F2C6B"/>
    <w:rsid w:val="001F3C17"/>
    <w:rsid w:val="001F429D"/>
    <w:rsid w:val="001F479C"/>
    <w:rsid w:val="001F55F5"/>
    <w:rsid w:val="001F5607"/>
    <w:rsid w:val="001F5956"/>
    <w:rsid w:val="001F7D6E"/>
    <w:rsid w:val="00201448"/>
    <w:rsid w:val="0020168F"/>
    <w:rsid w:val="002022E2"/>
    <w:rsid w:val="002036A6"/>
    <w:rsid w:val="002042E1"/>
    <w:rsid w:val="00204BF0"/>
    <w:rsid w:val="00206350"/>
    <w:rsid w:val="002063D7"/>
    <w:rsid w:val="00207031"/>
    <w:rsid w:val="00207E72"/>
    <w:rsid w:val="00212098"/>
    <w:rsid w:val="00213AF3"/>
    <w:rsid w:val="002140FA"/>
    <w:rsid w:val="00216A18"/>
    <w:rsid w:val="00220C19"/>
    <w:rsid w:val="00224CEE"/>
    <w:rsid w:val="00224F23"/>
    <w:rsid w:val="00225605"/>
    <w:rsid w:val="00226254"/>
    <w:rsid w:val="0022628B"/>
    <w:rsid w:val="00226526"/>
    <w:rsid w:val="00227131"/>
    <w:rsid w:val="00230555"/>
    <w:rsid w:val="00232312"/>
    <w:rsid w:val="00233059"/>
    <w:rsid w:val="0023339A"/>
    <w:rsid w:val="00233720"/>
    <w:rsid w:val="0023574A"/>
    <w:rsid w:val="002358D6"/>
    <w:rsid w:val="00235C7E"/>
    <w:rsid w:val="00235E53"/>
    <w:rsid w:val="0023732C"/>
    <w:rsid w:val="0024020C"/>
    <w:rsid w:val="0024362F"/>
    <w:rsid w:val="00244790"/>
    <w:rsid w:val="00246041"/>
    <w:rsid w:val="00246C31"/>
    <w:rsid w:val="00251A53"/>
    <w:rsid w:val="00253270"/>
    <w:rsid w:val="00253A3B"/>
    <w:rsid w:val="002542DC"/>
    <w:rsid w:val="00254814"/>
    <w:rsid w:val="0025508D"/>
    <w:rsid w:val="00255314"/>
    <w:rsid w:val="0026128A"/>
    <w:rsid w:val="00261E4F"/>
    <w:rsid w:val="0026397C"/>
    <w:rsid w:val="0026556A"/>
    <w:rsid w:val="00267A9C"/>
    <w:rsid w:val="00270204"/>
    <w:rsid w:val="00270655"/>
    <w:rsid w:val="00271266"/>
    <w:rsid w:val="00271530"/>
    <w:rsid w:val="00272226"/>
    <w:rsid w:val="00272599"/>
    <w:rsid w:val="00275A5D"/>
    <w:rsid w:val="00276AB4"/>
    <w:rsid w:val="00276D29"/>
    <w:rsid w:val="002829EF"/>
    <w:rsid w:val="00282D56"/>
    <w:rsid w:val="00282EEB"/>
    <w:rsid w:val="0028317F"/>
    <w:rsid w:val="00283360"/>
    <w:rsid w:val="00283CA2"/>
    <w:rsid w:val="002856A4"/>
    <w:rsid w:val="00287161"/>
    <w:rsid w:val="00287698"/>
    <w:rsid w:val="002878D9"/>
    <w:rsid w:val="00290C89"/>
    <w:rsid w:val="00291197"/>
    <w:rsid w:val="00291679"/>
    <w:rsid w:val="00291CFD"/>
    <w:rsid w:val="002925E0"/>
    <w:rsid w:val="00292E64"/>
    <w:rsid w:val="00293C21"/>
    <w:rsid w:val="0029480D"/>
    <w:rsid w:val="00296155"/>
    <w:rsid w:val="0029637B"/>
    <w:rsid w:val="00296DC9"/>
    <w:rsid w:val="002972F5"/>
    <w:rsid w:val="002A1D8D"/>
    <w:rsid w:val="002A208D"/>
    <w:rsid w:val="002A24BF"/>
    <w:rsid w:val="002A3859"/>
    <w:rsid w:val="002A41FD"/>
    <w:rsid w:val="002A4205"/>
    <w:rsid w:val="002A61EE"/>
    <w:rsid w:val="002A65CB"/>
    <w:rsid w:val="002B0CF5"/>
    <w:rsid w:val="002B3B90"/>
    <w:rsid w:val="002B4245"/>
    <w:rsid w:val="002B4875"/>
    <w:rsid w:val="002B577C"/>
    <w:rsid w:val="002B6508"/>
    <w:rsid w:val="002B6BBD"/>
    <w:rsid w:val="002B75B1"/>
    <w:rsid w:val="002B77DD"/>
    <w:rsid w:val="002B7F79"/>
    <w:rsid w:val="002C1265"/>
    <w:rsid w:val="002C2974"/>
    <w:rsid w:val="002C2DE6"/>
    <w:rsid w:val="002C399D"/>
    <w:rsid w:val="002C5931"/>
    <w:rsid w:val="002C741C"/>
    <w:rsid w:val="002D0088"/>
    <w:rsid w:val="002D0999"/>
    <w:rsid w:val="002D0A15"/>
    <w:rsid w:val="002D1414"/>
    <w:rsid w:val="002D1A5C"/>
    <w:rsid w:val="002D2773"/>
    <w:rsid w:val="002D2F00"/>
    <w:rsid w:val="002D307B"/>
    <w:rsid w:val="002D6D75"/>
    <w:rsid w:val="002D77EA"/>
    <w:rsid w:val="002E029F"/>
    <w:rsid w:val="002E0323"/>
    <w:rsid w:val="002E29FF"/>
    <w:rsid w:val="002E2F8C"/>
    <w:rsid w:val="002E30DE"/>
    <w:rsid w:val="002E4405"/>
    <w:rsid w:val="002E4DB9"/>
    <w:rsid w:val="002E6EA9"/>
    <w:rsid w:val="002E7339"/>
    <w:rsid w:val="002F16C9"/>
    <w:rsid w:val="002F3517"/>
    <w:rsid w:val="00301092"/>
    <w:rsid w:val="00301164"/>
    <w:rsid w:val="0030458F"/>
    <w:rsid w:val="0030665C"/>
    <w:rsid w:val="00306B64"/>
    <w:rsid w:val="0030707C"/>
    <w:rsid w:val="00310351"/>
    <w:rsid w:val="00310EF1"/>
    <w:rsid w:val="003141F8"/>
    <w:rsid w:val="00314ABA"/>
    <w:rsid w:val="00315A61"/>
    <w:rsid w:val="00315ECC"/>
    <w:rsid w:val="003162CB"/>
    <w:rsid w:val="00316C82"/>
    <w:rsid w:val="00317663"/>
    <w:rsid w:val="00321254"/>
    <w:rsid w:val="00323265"/>
    <w:rsid w:val="00324EFF"/>
    <w:rsid w:val="00325424"/>
    <w:rsid w:val="00326348"/>
    <w:rsid w:val="00330A27"/>
    <w:rsid w:val="00330E93"/>
    <w:rsid w:val="00331027"/>
    <w:rsid w:val="0033112E"/>
    <w:rsid w:val="00332BD5"/>
    <w:rsid w:val="00332FF4"/>
    <w:rsid w:val="0033345F"/>
    <w:rsid w:val="003342E4"/>
    <w:rsid w:val="00336B27"/>
    <w:rsid w:val="0033790D"/>
    <w:rsid w:val="00340AC0"/>
    <w:rsid w:val="003437B8"/>
    <w:rsid w:val="00346AB7"/>
    <w:rsid w:val="00347794"/>
    <w:rsid w:val="003479C1"/>
    <w:rsid w:val="0035209E"/>
    <w:rsid w:val="003529D4"/>
    <w:rsid w:val="00352A04"/>
    <w:rsid w:val="00353777"/>
    <w:rsid w:val="00353F97"/>
    <w:rsid w:val="00354238"/>
    <w:rsid w:val="003547CC"/>
    <w:rsid w:val="003556B7"/>
    <w:rsid w:val="00355F53"/>
    <w:rsid w:val="00362D70"/>
    <w:rsid w:val="0036548C"/>
    <w:rsid w:val="003660A3"/>
    <w:rsid w:val="003677DA"/>
    <w:rsid w:val="0037047D"/>
    <w:rsid w:val="003713E3"/>
    <w:rsid w:val="00372BCD"/>
    <w:rsid w:val="0037394C"/>
    <w:rsid w:val="00374F2F"/>
    <w:rsid w:val="00376DA6"/>
    <w:rsid w:val="003776AD"/>
    <w:rsid w:val="00380743"/>
    <w:rsid w:val="003808F5"/>
    <w:rsid w:val="003815A3"/>
    <w:rsid w:val="003824E3"/>
    <w:rsid w:val="0038353F"/>
    <w:rsid w:val="003849D2"/>
    <w:rsid w:val="00385F01"/>
    <w:rsid w:val="003864DE"/>
    <w:rsid w:val="00392764"/>
    <w:rsid w:val="003A05D5"/>
    <w:rsid w:val="003A2959"/>
    <w:rsid w:val="003A2AD7"/>
    <w:rsid w:val="003A2C39"/>
    <w:rsid w:val="003A3510"/>
    <w:rsid w:val="003A3742"/>
    <w:rsid w:val="003A443E"/>
    <w:rsid w:val="003A4FF8"/>
    <w:rsid w:val="003A5815"/>
    <w:rsid w:val="003A6402"/>
    <w:rsid w:val="003A6963"/>
    <w:rsid w:val="003A7CBA"/>
    <w:rsid w:val="003B2458"/>
    <w:rsid w:val="003B2CAE"/>
    <w:rsid w:val="003B2E76"/>
    <w:rsid w:val="003B30F4"/>
    <w:rsid w:val="003B392F"/>
    <w:rsid w:val="003B5A66"/>
    <w:rsid w:val="003B5F29"/>
    <w:rsid w:val="003C141D"/>
    <w:rsid w:val="003C1AD2"/>
    <w:rsid w:val="003C302F"/>
    <w:rsid w:val="003C3725"/>
    <w:rsid w:val="003C7D33"/>
    <w:rsid w:val="003C7FBF"/>
    <w:rsid w:val="003D1B48"/>
    <w:rsid w:val="003D1B8E"/>
    <w:rsid w:val="003D1F78"/>
    <w:rsid w:val="003D37B8"/>
    <w:rsid w:val="003D38E4"/>
    <w:rsid w:val="003D4593"/>
    <w:rsid w:val="003D5516"/>
    <w:rsid w:val="003E15C3"/>
    <w:rsid w:val="003E308F"/>
    <w:rsid w:val="003E3CA1"/>
    <w:rsid w:val="003E6875"/>
    <w:rsid w:val="003E6F59"/>
    <w:rsid w:val="003E72EF"/>
    <w:rsid w:val="003E7469"/>
    <w:rsid w:val="003E746E"/>
    <w:rsid w:val="003F0A07"/>
    <w:rsid w:val="003F0B1D"/>
    <w:rsid w:val="003F18C4"/>
    <w:rsid w:val="003F206A"/>
    <w:rsid w:val="003F4161"/>
    <w:rsid w:val="003F67C6"/>
    <w:rsid w:val="003F7750"/>
    <w:rsid w:val="003F7D48"/>
    <w:rsid w:val="00400333"/>
    <w:rsid w:val="00400E0D"/>
    <w:rsid w:val="00401495"/>
    <w:rsid w:val="004014B4"/>
    <w:rsid w:val="00401593"/>
    <w:rsid w:val="00401FA0"/>
    <w:rsid w:val="004040D5"/>
    <w:rsid w:val="00405DA1"/>
    <w:rsid w:val="00406B10"/>
    <w:rsid w:val="00406CE9"/>
    <w:rsid w:val="0040795F"/>
    <w:rsid w:val="00410CFA"/>
    <w:rsid w:val="004115C8"/>
    <w:rsid w:val="00412FE3"/>
    <w:rsid w:val="004163E9"/>
    <w:rsid w:val="004163F7"/>
    <w:rsid w:val="00416D53"/>
    <w:rsid w:val="00420B29"/>
    <w:rsid w:val="00421D07"/>
    <w:rsid w:val="00422B66"/>
    <w:rsid w:val="00424CCF"/>
    <w:rsid w:val="00424EAB"/>
    <w:rsid w:val="00424EBA"/>
    <w:rsid w:val="00426101"/>
    <w:rsid w:val="00427ED9"/>
    <w:rsid w:val="00434438"/>
    <w:rsid w:val="00434EEF"/>
    <w:rsid w:val="004361E1"/>
    <w:rsid w:val="004367DC"/>
    <w:rsid w:val="00437B30"/>
    <w:rsid w:val="00437D8C"/>
    <w:rsid w:val="00440503"/>
    <w:rsid w:val="00441DFF"/>
    <w:rsid w:val="004430F2"/>
    <w:rsid w:val="00443BA3"/>
    <w:rsid w:val="004455DF"/>
    <w:rsid w:val="00446C0A"/>
    <w:rsid w:val="0045015B"/>
    <w:rsid w:val="00450B26"/>
    <w:rsid w:val="00452A14"/>
    <w:rsid w:val="00452D14"/>
    <w:rsid w:val="004555BF"/>
    <w:rsid w:val="00455E21"/>
    <w:rsid w:val="004564BE"/>
    <w:rsid w:val="004567CF"/>
    <w:rsid w:val="004569D3"/>
    <w:rsid w:val="004571F8"/>
    <w:rsid w:val="0046048F"/>
    <w:rsid w:val="00462308"/>
    <w:rsid w:val="00463225"/>
    <w:rsid w:val="00463A59"/>
    <w:rsid w:val="00463D32"/>
    <w:rsid w:val="004648D6"/>
    <w:rsid w:val="00465058"/>
    <w:rsid w:val="00465460"/>
    <w:rsid w:val="00466753"/>
    <w:rsid w:val="00466C98"/>
    <w:rsid w:val="00467D91"/>
    <w:rsid w:val="004709CF"/>
    <w:rsid w:val="0047193D"/>
    <w:rsid w:val="004722AE"/>
    <w:rsid w:val="00472E38"/>
    <w:rsid w:val="0047517B"/>
    <w:rsid w:val="00475180"/>
    <w:rsid w:val="0047533F"/>
    <w:rsid w:val="00476F5A"/>
    <w:rsid w:val="00480307"/>
    <w:rsid w:val="00484067"/>
    <w:rsid w:val="00484A80"/>
    <w:rsid w:val="00484CB2"/>
    <w:rsid w:val="004859AD"/>
    <w:rsid w:val="00486C18"/>
    <w:rsid w:val="0049040D"/>
    <w:rsid w:val="004924B6"/>
    <w:rsid w:val="00492F04"/>
    <w:rsid w:val="004957D1"/>
    <w:rsid w:val="00496710"/>
    <w:rsid w:val="004A1FF1"/>
    <w:rsid w:val="004A2CAB"/>
    <w:rsid w:val="004A563C"/>
    <w:rsid w:val="004A69A0"/>
    <w:rsid w:val="004A7416"/>
    <w:rsid w:val="004A750A"/>
    <w:rsid w:val="004B03B1"/>
    <w:rsid w:val="004B1586"/>
    <w:rsid w:val="004B58F3"/>
    <w:rsid w:val="004B5D1A"/>
    <w:rsid w:val="004B6E19"/>
    <w:rsid w:val="004C1515"/>
    <w:rsid w:val="004C3B92"/>
    <w:rsid w:val="004C751B"/>
    <w:rsid w:val="004D300B"/>
    <w:rsid w:val="004D4B0B"/>
    <w:rsid w:val="004D4DFC"/>
    <w:rsid w:val="004D5D94"/>
    <w:rsid w:val="004D6C6A"/>
    <w:rsid w:val="004D7105"/>
    <w:rsid w:val="004D7662"/>
    <w:rsid w:val="004D769C"/>
    <w:rsid w:val="004D7957"/>
    <w:rsid w:val="004E06B8"/>
    <w:rsid w:val="004E0F54"/>
    <w:rsid w:val="004E20EE"/>
    <w:rsid w:val="004E3A72"/>
    <w:rsid w:val="004E5003"/>
    <w:rsid w:val="004F1543"/>
    <w:rsid w:val="004F1896"/>
    <w:rsid w:val="004F28A8"/>
    <w:rsid w:val="004F2AE2"/>
    <w:rsid w:val="004F3DDD"/>
    <w:rsid w:val="004F4188"/>
    <w:rsid w:val="004F6D9A"/>
    <w:rsid w:val="005005A8"/>
    <w:rsid w:val="005018DC"/>
    <w:rsid w:val="00504DF2"/>
    <w:rsid w:val="00506183"/>
    <w:rsid w:val="00507FF4"/>
    <w:rsid w:val="00510286"/>
    <w:rsid w:val="00513DC7"/>
    <w:rsid w:val="00514E37"/>
    <w:rsid w:val="00517192"/>
    <w:rsid w:val="00520173"/>
    <w:rsid w:val="0052691B"/>
    <w:rsid w:val="00527064"/>
    <w:rsid w:val="00530A1C"/>
    <w:rsid w:val="00530CCD"/>
    <w:rsid w:val="00530F48"/>
    <w:rsid w:val="0053133B"/>
    <w:rsid w:val="005339EC"/>
    <w:rsid w:val="00533B85"/>
    <w:rsid w:val="00534B5A"/>
    <w:rsid w:val="00534D05"/>
    <w:rsid w:val="00535568"/>
    <w:rsid w:val="005355E4"/>
    <w:rsid w:val="00535845"/>
    <w:rsid w:val="0053680F"/>
    <w:rsid w:val="00540B3D"/>
    <w:rsid w:val="005453DD"/>
    <w:rsid w:val="00545994"/>
    <w:rsid w:val="005469E0"/>
    <w:rsid w:val="00547710"/>
    <w:rsid w:val="005529F0"/>
    <w:rsid w:val="0055747C"/>
    <w:rsid w:val="00561043"/>
    <w:rsid w:val="00564579"/>
    <w:rsid w:val="00564978"/>
    <w:rsid w:val="005653D9"/>
    <w:rsid w:val="00565D4F"/>
    <w:rsid w:val="0056642C"/>
    <w:rsid w:val="00567517"/>
    <w:rsid w:val="0057047E"/>
    <w:rsid w:val="00570D95"/>
    <w:rsid w:val="005741E1"/>
    <w:rsid w:val="00576C9F"/>
    <w:rsid w:val="00577470"/>
    <w:rsid w:val="00581773"/>
    <w:rsid w:val="00583B6B"/>
    <w:rsid w:val="0058471A"/>
    <w:rsid w:val="005850D5"/>
    <w:rsid w:val="00587238"/>
    <w:rsid w:val="00587850"/>
    <w:rsid w:val="005905E8"/>
    <w:rsid w:val="00591803"/>
    <w:rsid w:val="00592846"/>
    <w:rsid w:val="00593763"/>
    <w:rsid w:val="00593A3A"/>
    <w:rsid w:val="00593C51"/>
    <w:rsid w:val="00594AB6"/>
    <w:rsid w:val="00594D08"/>
    <w:rsid w:val="0059629F"/>
    <w:rsid w:val="005A01FB"/>
    <w:rsid w:val="005A0659"/>
    <w:rsid w:val="005A0750"/>
    <w:rsid w:val="005A2233"/>
    <w:rsid w:val="005A3432"/>
    <w:rsid w:val="005A3B49"/>
    <w:rsid w:val="005A4C49"/>
    <w:rsid w:val="005A4DE1"/>
    <w:rsid w:val="005A50D0"/>
    <w:rsid w:val="005A5C91"/>
    <w:rsid w:val="005A6D07"/>
    <w:rsid w:val="005A76EF"/>
    <w:rsid w:val="005A7D22"/>
    <w:rsid w:val="005B455B"/>
    <w:rsid w:val="005B5759"/>
    <w:rsid w:val="005B64FB"/>
    <w:rsid w:val="005C04E9"/>
    <w:rsid w:val="005C36B6"/>
    <w:rsid w:val="005C46BA"/>
    <w:rsid w:val="005C5600"/>
    <w:rsid w:val="005C679D"/>
    <w:rsid w:val="005D0C5A"/>
    <w:rsid w:val="005D1BC7"/>
    <w:rsid w:val="005D24EE"/>
    <w:rsid w:val="005D2BB1"/>
    <w:rsid w:val="005D361B"/>
    <w:rsid w:val="005D4DAA"/>
    <w:rsid w:val="005D7F4A"/>
    <w:rsid w:val="005E020B"/>
    <w:rsid w:val="005E0466"/>
    <w:rsid w:val="005E288C"/>
    <w:rsid w:val="005E427C"/>
    <w:rsid w:val="005E5620"/>
    <w:rsid w:val="005E6023"/>
    <w:rsid w:val="005E697C"/>
    <w:rsid w:val="005E6A7E"/>
    <w:rsid w:val="005E6AF9"/>
    <w:rsid w:val="005E72E2"/>
    <w:rsid w:val="005E757D"/>
    <w:rsid w:val="005E77E9"/>
    <w:rsid w:val="005E7ACC"/>
    <w:rsid w:val="005E7DD1"/>
    <w:rsid w:val="005F0351"/>
    <w:rsid w:val="005F0D7E"/>
    <w:rsid w:val="005F1745"/>
    <w:rsid w:val="005F355D"/>
    <w:rsid w:val="005F45D0"/>
    <w:rsid w:val="005F6E9B"/>
    <w:rsid w:val="005F7CD5"/>
    <w:rsid w:val="006006CE"/>
    <w:rsid w:val="006039D0"/>
    <w:rsid w:val="0060415D"/>
    <w:rsid w:val="00604694"/>
    <w:rsid w:val="006047AF"/>
    <w:rsid w:val="006057C5"/>
    <w:rsid w:val="00605FB8"/>
    <w:rsid w:val="00607CF0"/>
    <w:rsid w:val="0061153D"/>
    <w:rsid w:val="00611D2D"/>
    <w:rsid w:val="006126BB"/>
    <w:rsid w:val="0061387D"/>
    <w:rsid w:val="006160AB"/>
    <w:rsid w:val="00616A5F"/>
    <w:rsid w:val="00617743"/>
    <w:rsid w:val="006236E6"/>
    <w:rsid w:val="00624257"/>
    <w:rsid w:val="00627FE3"/>
    <w:rsid w:val="00630D63"/>
    <w:rsid w:val="00633976"/>
    <w:rsid w:val="00634B58"/>
    <w:rsid w:val="00634BA0"/>
    <w:rsid w:val="0063550B"/>
    <w:rsid w:val="0063555E"/>
    <w:rsid w:val="006378BB"/>
    <w:rsid w:val="00637A1E"/>
    <w:rsid w:val="00640BFA"/>
    <w:rsid w:val="00642331"/>
    <w:rsid w:val="00646228"/>
    <w:rsid w:val="00646D55"/>
    <w:rsid w:val="00647922"/>
    <w:rsid w:val="00647AB2"/>
    <w:rsid w:val="00651A70"/>
    <w:rsid w:val="00653B15"/>
    <w:rsid w:val="00654C9B"/>
    <w:rsid w:val="00655EE5"/>
    <w:rsid w:val="00656747"/>
    <w:rsid w:val="00660261"/>
    <w:rsid w:val="0066058D"/>
    <w:rsid w:val="00661ACA"/>
    <w:rsid w:val="00664502"/>
    <w:rsid w:val="0066506A"/>
    <w:rsid w:val="00666FB7"/>
    <w:rsid w:val="006675E5"/>
    <w:rsid w:val="006679E0"/>
    <w:rsid w:val="00670B65"/>
    <w:rsid w:val="00670E4D"/>
    <w:rsid w:val="00671534"/>
    <w:rsid w:val="00671749"/>
    <w:rsid w:val="006727C7"/>
    <w:rsid w:val="00673728"/>
    <w:rsid w:val="0067376A"/>
    <w:rsid w:val="006739B1"/>
    <w:rsid w:val="006742DC"/>
    <w:rsid w:val="0067612B"/>
    <w:rsid w:val="006761BC"/>
    <w:rsid w:val="006771E7"/>
    <w:rsid w:val="006775D6"/>
    <w:rsid w:val="00682D07"/>
    <w:rsid w:val="006839B2"/>
    <w:rsid w:val="00683EC6"/>
    <w:rsid w:val="006849DC"/>
    <w:rsid w:val="00685DF4"/>
    <w:rsid w:val="006908EC"/>
    <w:rsid w:val="00693138"/>
    <w:rsid w:val="006950DF"/>
    <w:rsid w:val="00695385"/>
    <w:rsid w:val="00695443"/>
    <w:rsid w:val="0069598A"/>
    <w:rsid w:val="006A02A8"/>
    <w:rsid w:val="006A0887"/>
    <w:rsid w:val="006A2933"/>
    <w:rsid w:val="006A3C99"/>
    <w:rsid w:val="006A4C99"/>
    <w:rsid w:val="006A72D1"/>
    <w:rsid w:val="006A7A00"/>
    <w:rsid w:val="006A7CA0"/>
    <w:rsid w:val="006B029C"/>
    <w:rsid w:val="006B042B"/>
    <w:rsid w:val="006B1B9E"/>
    <w:rsid w:val="006B5F09"/>
    <w:rsid w:val="006B6F3B"/>
    <w:rsid w:val="006C37D6"/>
    <w:rsid w:val="006D125F"/>
    <w:rsid w:val="006D1494"/>
    <w:rsid w:val="006D2901"/>
    <w:rsid w:val="006D2C64"/>
    <w:rsid w:val="006D335D"/>
    <w:rsid w:val="006D3CB1"/>
    <w:rsid w:val="006D456E"/>
    <w:rsid w:val="006D501E"/>
    <w:rsid w:val="006D74C2"/>
    <w:rsid w:val="006E085F"/>
    <w:rsid w:val="006E1B86"/>
    <w:rsid w:val="006E4BD8"/>
    <w:rsid w:val="006E6020"/>
    <w:rsid w:val="006E7EF0"/>
    <w:rsid w:val="006F0C5B"/>
    <w:rsid w:val="006F1085"/>
    <w:rsid w:val="006F1321"/>
    <w:rsid w:val="006F24F0"/>
    <w:rsid w:val="006F3C65"/>
    <w:rsid w:val="006F4933"/>
    <w:rsid w:val="006F5AB7"/>
    <w:rsid w:val="006F5BF6"/>
    <w:rsid w:val="00703599"/>
    <w:rsid w:val="00703F1E"/>
    <w:rsid w:val="007053B5"/>
    <w:rsid w:val="007066B9"/>
    <w:rsid w:val="00706B59"/>
    <w:rsid w:val="0070738E"/>
    <w:rsid w:val="007123C2"/>
    <w:rsid w:val="00714733"/>
    <w:rsid w:val="00715242"/>
    <w:rsid w:val="007169F1"/>
    <w:rsid w:val="00716AFB"/>
    <w:rsid w:val="007173A8"/>
    <w:rsid w:val="007175E4"/>
    <w:rsid w:val="0071762C"/>
    <w:rsid w:val="0072081B"/>
    <w:rsid w:val="00720F83"/>
    <w:rsid w:val="00721595"/>
    <w:rsid w:val="00722CB9"/>
    <w:rsid w:val="0072447E"/>
    <w:rsid w:val="00725522"/>
    <w:rsid w:val="00725697"/>
    <w:rsid w:val="00726507"/>
    <w:rsid w:val="0072684A"/>
    <w:rsid w:val="00734457"/>
    <w:rsid w:val="0073586B"/>
    <w:rsid w:val="00737907"/>
    <w:rsid w:val="00740360"/>
    <w:rsid w:val="0074187C"/>
    <w:rsid w:val="00742273"/>
    <w:rsid w:val="007441A1"/>
    <w:rsid w:val="00746167"/>
    <w:rsid w:val="0075116C"/>
    <w:rsid w:val="00751EEB"/>
    <w:rsid w:val="00752532"/>
    <w:rsid w:val="007535AB"/>
    <w:rsid w:val="00754A60"/>
    <w:rsid w:val="0075541C"/>
    <w:rsid w:val="00755804"/>
    <w:rsid w:val="00757B2D"/>
    <w:rsid w:val="00757FB1"/>
    <w:rsid w:val="007618FD"/>
    <w:rsid w:val="00761BD3"/>
    <w:rsid w:val="00764B5F"/>
    <w:rsid w:val="00766B51"/>
    <w:rsid w:val="0076724A"/>
    <w:rsid w:val="00770C53"/>
    <w:rsid w:val="00772966"/>
    <w:rsid w:val="00773FD3"/>
    <w:rsid w:val="007741FD"/>
    <w:rsid w:val="00774994"/>
    <w:rsid w:val="00775BF3"/>
    <w:rsid w:val="0077657C"/>
    <w:rsid w:val="00776FD8"/>
    <w:rsid w:val="0078193A"/>
    <w:rsid w:val="00781B50"/>
    <w:rsid w:val="007865BC"/>
    <w:rsid w:val="007867B6"/>
    <w:rsid w:val="00786C0F"/>
    <w:rsid w:val="00787130"/>
    <w:rsid w:val="007878F4"/>
    <w:rsid w:val="00787A51"/>
    <w:rsid w:val="007908EA"/>
    <w:rsid w:val="007926A3"/>
    <w:rsid w:val="0079364B"/>
    <w:rsid w:val="00793EC6"/>
    <w:rsid w:val="00794AE6"/>
    <w:rsid w:val="007955E2"/>
    <w:rsid w:val="00795829"/>
    <w:rsid w:val="00796968"/>
    <w:rsid w:val="007A0A4D"/>
    <w:rsid w:val="007A14A1"/>
    <w:rsid w:val="007A3724"/>
    <w:rsid w:val="007A3E68"/>
    <w:rsid w:val="007A4FAC"/>
    <w:rsid w:val="007A5E16"/>
    <w:rsid w:val="007A71EA"/>
    <w:rsid w:val="007A7655"/>
    <w:rsid w:val="007A7685"/>
    <w:rsid w:val="007B25FF"/>
    <w:rsid w:val="007B3A6F"/>
    <w:rsid w:val="007B5C64"/>
    <w:rsid w:val="007B7B65"/>
    <w:rsid w:val="007C234A"/>
    <w:rsid w:val="007C454A"/>
    <w:rsid w:val="007C610E"/>
    <w:rsid w:val="007C67E8"/>
    <w:rsid w:val="007C6B5C"/>
    <w:rsid w:val="007C7A70"/>
    <w:rsid w:val="007D0ECB"/>
    <w:rsid w:val="007D20CC"/>
    <w:rsid w:val="007D4782"/>
    <w:rsid w:val="007D660D"/>
    <w:rsid w:val="007D6AFF"/>
    <w:rsid w:val="007D72BE"/>
    <w:rsid w:val="007D7C9A"/>
    <w:rsid w:val="007E3842"/>
    <w:rsid w:val="007F0083"/>
    <w:rsid w:val="007F410D"/>
    <w:rsid w:val="007F540E"/>
    <w:rsid w:val="007F5A46"/>
    <w:rsid w:val="007F6541"/>
    <w:rsid w:val="008023BF"/>
    <w:rsid w:val="00802763"/>
    <w:rsid w:val="00803B3C"/>
    <w:rsid w:val="00803F72"/>
    <w:rsid w:val="00806155"/>
    <w:rsid w:val="00806A30"/>
    <w:rsid w:val="00807D72"/>
    <w:rsid w:val="0081063C"/>
    <w:rsid w:val="00810AEB"/>
    <w:rsid w:val="00811736"/>
    <w:rsid w:val="00811EEC"/>
    <w:rsid w:val="00812098"/>
    <w:rsid w:val="00812A03"/>
    <w:rsid w:val="00812F6B"/>
    <w:rsid w:val="008150C5"/>
    <w:rsid w:val="008164A0"/>
    <w:rsid w:val="00817763"/>
    <w:rsid w:val="0082009F"/>
    <w:rsid w:val="0082098C"/>
    <w:rsid w:val="008209C7"/>
    <w:rsid w:val="00822683"/>
    <w:rsid w:val="00824AAB"/>
    <w:rsid w:val="00825413"/>
    <w:rsid w:val="008258FF"/>
    <w:rsid w:val="008259AD"/>
    <w:rsid w:val="00826E47"/>
    <w:rsid w:val="008274C5"/>
    <w:rsid w:val="00827BD7"/>
    <w:rsid w:val="0083204F"/>
    <w:rsid w:val="00832D9F"/>
    <w:rsid w:val="00833C06"/>
    <w:rsid w:val="00834C70"/>
    <w:rsid w:val="00840033"/>
    <w:rsid w:val="00840C24"/>
    <w:rsid w:val="0084243B"/>
    <w:rsid w:val="00846DEA"/>
    <w:rsid w:val="0084771F"/>
    <w:rsid w:val="0085269F"/>
    <w:rsid w:val="00852BB9"/>
    <w:rsid w:val="00853473"/>
    <w:rsid w:val="00853532"/>
    <w:rsid w:val="008542BA"/>
    <w:rsid w:val="008556F4"/>
    <w:rsid w:val="008572FC"/>
    <w:rsid w:val="00857D9D"/>
    <w:rsid w:val="0086253F"/>
    <w:rsid w:val="00862B98"/>
    <w:rsid w:val="008630A6"/>
    <w:rsid w:val="00864A36"/>
    <w:rsid w:val="00864ACA"/>
    <w:rsid w:val="0086631F"/>
    <w:rsid w:val="00867077"/>
    <w:rsid w:val="008670AD"/>
    <w:rsid w:val="00867676"/>
    <w:rsid w:val="008743A6"/>
    <w:rsid w:val="008768EA"/>
    <w:rsid w:val="00880BEF"/>
    <w:rsid w:val="008820BB"/>
    <w:rsid w:val="0088352A"/>
    <w:rsid w:val="008857BB"/>
    <w:rsid w:val="00886516"/>
    <w:rsid w:val="0088658C"/>
    <w:rsid w:val="00890504"/>
    <w:rsid w:val="00890529"/>
    <w:rsid w:val="00891194"/>
    <w:rsid w:val="0089235D"/>
    <w:rsid w:val="00892BAF"/>
    <w:rsid w:val="008931DA"/>
    <w:rsid w:val="00895909"/>
    <w:rsid w:val="008963BA"/>
    <w:rsid w:val="008966AF"/>
    <w:rsid w:val="008969DE"/>
    <w:rsid w:val="008A0C81"/>
    <w:rsid w:val="008A1049"/>
    <w:rsid w:val="008A28CB"/>
    <w:rsid w:val="008A2F3F"/>
    <w:rsid w:val="008A40DC"/>
    <w:rsid w:val="008A4900"/>
    <w:rsid w:val="008A5017"/>
    <w:rsid w:val="008A6AD3"/>
    <w:rsid w:val="008B2DF1"/>
    <w:rsid w:val="008B4984"/>
    <w:rsid w:val="008B5250"/>
    <w:rsid w:val="008B545D"/>
    <w:rsid w:val="008B7D0B"/>
    <w:rsid w:val="008C0DE5"/>
    <w:rsid w:val="008C16EF"/>
    <w:rsid w:val="008C2C3E"/>
    <w:rsid w:val="008C428A"/>
    <w:rsid w:val="008C5006"/>
    <w:rsid w:val="008C5A42"/>
    <w:rsid w:val="008C7335"/>
    <w:rsid w:val="008C7AB2"/>
    <w:rsid w:val="008C7F08"/>
    <w:rsid w:val="008D0896"/>
    <w:rsid w:val="008D1A13"/>
    <w:rsid w:val="008D206B"/>
    <w:rsid w:val="008D40F5"/>
    <w:rsid w:val="008D4DA0"/>
    <w:rsid w:val="008D5568"/>
    <w:rsid w:val="008D5780"/>
    <w:rsid w:val="008E04AE"/>
    <w:rsid w:val="008E40A8"/>
    <w:rsid w:val="008E464A"/>
    <w:rsid w:val="008E5FD1"/>
    <w:rsid w:val="008E7206"/>
    <w:rsid w:val="008F0475"/>
    <w:rsid w:val="008F0F02"/>
    <w:rsid w:val="008F2646"/>
    <w:rsid w:val="008F417C"/>
    <w:rsid w:val="008F4C6D"/>
    <w:rsid w:val="008F4D20"/>
    <w:rsid w:val="008F563E"/>
    <w:rsid w:val="00904A85"/>
    <w:rsid w:val="0090698D"/>
    <w:rsid w:val="0091235A"/>
    <w:rsid w:val="00913A9D"/>
    <w:rsid w:val="00913AFA"/>
    <w:rsid w:val="00913F4D"/>
    <w:rsid w:val="00917BEA"/>
    <w:rsid w:val="0092034D"/>
    <w:rsid w:val="00920836"/>
    <w:rsid w:val="00920957"/>
    <w:rsid w:val="00923DE0"/>
    <w:rsid w:val="00927C69"/>
    <w:rsid w:val="00932BF5"/>
    <w:rsid w:val="00933344"/>
    <w:rsid w:val="009353E9"/>
    <w:rsid w:val="00936104"/>
    <w:rsid w:val="009364A9"/>
    <w:rsid w:val="00940935"/>
    <w:rsid w:val="00941663"/>
    <w:rsid w:val="009433D0"/>
    <w:rsid w:val="00943926"/>
    <w:rsid w:val="00945147"/>
    <w:rsid w:val="0094525F"/>
    <w:rsid w:val="009460D1"/>
    <w:rsid w:val="009461EC"/>
    <w:rsid w:val="00947ECF"/>
    <w:rsid w:val="0095212D"/>
    <w:rsid w:val="009524CA"/>
    <w:rsid w:val="00953CF4"/>
    <w:rsid w:val="0095468D"/>
    <w:rsid w:val="00956BD9"/>
    <w:rsid w:val="00960B44"/>
    <w:rsid w:val="00961B34"/>
    <w:rsid w:val="00963C7E"/>
    <w:rsid w:val="0096426B"/>
    <w:rsid w:val="009648C3"/>
    <w:rsid w:val="00964B5D"/>
    <w:rsid w:val="00965652"/>
    <w:rsid w:val="00970095"/>
    <w:rsid w:val="009703B7"/>
    <w:rsid w:val="009708E2"/>
    <w:rsid w:val="00972598"/>
    <w:rsid w:val="009746A5"/>
    <w:rsid w:val="00974C39"/>
    <w:rsid w:val="0097532B"/>
    <w:rsid w:val="00982807"/>
    <w:rsid w:val="009840AB"/>
    <w:rsid w:val="009843C5"/>
    <w:rsid w:val="0099127A"/>
    <w:rsid w:val="00992F21"/>
    <w:rsid w:val="0099411B"/>
    <w:rsid w:val="00994918"/>
    <w:rsid w:val="009949AD"/>
    <w:rsid w:val="00994DC2"/>
    <w:rsid w:val="009968C1"/>
    <w:rsid w:val="009A0636"/>
    <w:rsid w:val="009A1189"/>
    <w:rsid w:val="009A2D89"/>
    <w:rsid w:val="009A50A0"/>
    <w:rsid w:val="009A5E14"/>
    <w:rsid w:val="009A630A"/>
    <w:rsid w:val="009A6CA6"/>
    <w:rsid w:val="009A75A6"/>
    <w:rsid w:val="009A7698"/>
    <w:rsid w:val="009A7DB2"/>
    <w:rsid w:val="009A7F02"/>
    <w:rsid w:val="009B0405"/>
    <w:rsid w:val="009B07FB"/>
    <w:rsid w:val="009B2321"/>
    <w:rsid w:val="009B330F"/>
    <w:rsid w:val="009C2B07"/>
    <w:rsid w:val="009C34AA"/>
    <w:rsid w:val="009C46E2"/>
    <w:rsid w:val="009C4C10"/>
    <w:rsid w:val="009C6139"/>
    <w:rsid w:val="009C63BA"/>
    <w:rsid w:val="009C7613"/>
    <w:rsid w:val="009C7EA1"/>
    <w:rsid w:val="009D10D5"/>
    <w:rsid w:val="009D129E"/>
    <w:rsid w:val="009D2196"/>
    <w:rsid w:val="009D2DA7"/>
    <w:rsid w:val="009D3C82"/>
    <w:rsid w:val="009D79FC"/>
    <w:rsid w:val="009E2461"/>
    <w:rsid w:val="009E551E"/>
    <w:rsid w:val="009E663C"/>
    <w:rsid w:val="009E6768"/>
    <w:rsid w:val="009E7F89"/>
    <w:rsid w:val="009F1EB9"/>
    <w:rsid w:val="009F24E5"/>
    <w:rsid w:val="009F3512"/>
    <w:rsid w:val="009F7505"/>
    <w:rsid w:val="009F7707"/>
    <w:rsid w:val="00A0009C"/>
    <w:rsid w:val="00A00AE4"/>
    <w:rsid w:val="00A02456"/>
    <w:rsid w:val="00A041A6"/>
    <w:rsid w:val="00A0526D"/>
    <w:rsid w:val="00A1145A"/>
    <w:rsid w:val="00A1154A"/>
    <w:rsid w:val="00A119CA"/>
    <w:rsid w:val="00A13C20"/>
    <w:rsid w:val="00A15313"/>
    <w:rsid w:val="00A175BB"/>
    <w:rsid w:val="00A1777A"/>
    <w:rsid w:val="00A17C7A"/>
    <w:rsid w:val="00A20DFA"/>
    <w:rsid w:val="00A22058"/>
    <w:rsid w:val="00A25358"/>
    <w:rsid w:val="00A25CEC"/>
    <w:rsid w:val="00A26BBD"/>
    <w:rsid w:val="00A27C6C"/>
    <w:rsid w:val="00A339F5"/>
    <w:rsid w:val="00A34D87"/>
    <w:rsid w:val="00A36C8C"/>
    <w:rsid w:val="00A377F3"/>
    <w:rsid w:val="00A41CCD"/>
    <w:rsid w:val="00A420FD"/>
    <w:rsid w:val="00A446F2"/>
    <w:rsid w:val="00A47094"/>
    <w:rsid w:val="00A50AD2"/>
    <w:rsid w:val="00A56A4F"/>
    <w:rsid w:val="00A5707E"/>
    <w:rsid w:val="00A57619"/>
    <w:rsid w:val="00A57F39"/>
    <w:rsid w:val="00A60C01"/>
    <w:rsid w:val="00A63306"/>
    <w:rsid w:val="00A636A8"/>
    <w:rsid w:val="00A654B3"/>
    <w:rsid w:val="00A66304"/>
    <w:rsid w:val="00A707B5"/>
    <w:rsid w:val="00A73ADE"/>
    <w:rsid w:val="00A747A8"/>
    <w:rsid w:val="00A7613E"/>
    <w:rsid w:val="00A76E92"/>
    <w:rsid w:val="00A83B37"/>
    <w:rsid w:val="00A85385"/>
    <w:rsid w:val="00A8541F"/>
    <w:rsid w:val="00A85F9F"/>
    <w:rsid w:val="00A85FD2"/>
    <w:rsid w:val="00A86641"/>
    <w:rsid w:val="00A87A32"/>
    <w:rsid w:val="00A9140F"/>
    <w:rsid w:val="00A91A8E"/>
    <w:rsid w:val="00A91E60"/>
    <w:rsid w:val="00A92271"/>
    <w:rsid w:val="00A92844"/>
    <w:rsid w:val="00A93E69"/>
    <w:rsid w:val="00A9461E"/>
    <w:rsid w:val="00A96156"/>
    <w:rsid w:val="00A9619D"/>
    <w:rsid w:val="00AA2260"/>
    <w:rsid w:val="00AA4750"/>
    <w:rsid w:val="00AA4764"/>
    <w:rsid w:val="00AA499D"/>
    <w:rsid w:val="00AA63BA"/>
    <w:rsid w:val="00AB1665"/>
    <w:rsid w:val="00AB21E3"/>
    <w:rsid w:val="00AB2BDD"/>
    <w:rsid w:val="00AB2D3B"/>
    <w:rsid w:val="00AB544B"/>
    <w:rsid w:val="00AB6676"/>
    <w:rsid w:val="00AB7474"/>
    <w:rsid w:val="00AC2B54"/>
    <w:rsid w:val="00AC2D3E"/>
    <w:rsid w:val="00AC44FC"/>
    <w:rsid w:val="00AC4B80"/>
    <w:rsid w:val="00AC6E19"/>
    <w:rsid w:val="00AD3440"/>
    <w:rsid w:val="00AD3629"/>
    <w:rsid w:val="00AD4FBC"/>
    <w:rsid w:val="00AD5B60"/>
    <w:rsid w:val="00AD5E5C"/>
    <w:rsid w:val="00AD6417"/>
    <w:rsid w:val="00AD66C2"/>
    <w:rsid w:val="00AE16AE"/>
    <w:rsid w:val="00AE325A"/>
    <w:rsid w:val="00AE3428"/>
    <w:rsid w:val="00AE4536"/>
    <w:rsid w:val="00AE4F84"/>
    <w:rsid w:val="00AE705A"/>
    <w:rsid w:val="00AF0056"/>
    <w:rsid w:val="00AF1F99"/>
    <w:rsid w:val="00AF2305"/>
    <w:rsid w:val="00AF360C"/>
    <w:rsid w:val="00AF3B81"/>
    <w:rsid w:val="00AF4AF2"/>
    <w:rsid w:val="00AF4DC6"/>
    <w:rsid w:val="00AF5448"/>
    <w:rsid w:val="00AF5912"/>
    <w:rsid w:val="00AF5B10"/>
    <w:rsid w:val="00AF5EA1"/>
    <w:rsid w:val="00AF62A5"/>
    <w:rsid w:val="00AF7C53"/>
    <w:rsid w:val="00B0112F"/>
    <w:rsid w:val="00B016C3"/>
    <w:rsid w:val="00B0354C"/>
    <w:rsid w:val="00B03E31"/>
    <w:rsid w:val="00B046AF"/>
    <w:rsid w:val="00B05666"/>
    <w:rsid w:val="00B059CF"/>
    <w:rsid w:val="00B0669C"/>
    <w:rsid w:val="00B0691B"/>
    <w:rsid w:val="00B136B6"/>
    <w:rsid w:val="00B14B42"/>
    <w:rsid w:val="00B14C67"/>
    <w:rsid w:val="00B15FD4"/>
    <w:rsid w:val="00B1696B"/>
    <w:rsid w:val="00B16B82"/>
    <w:rsid w:val="00B17273"/>
    <w:rsid w:val="00B17C4E"/>
    <w:rsid w:val="00B20CF3"/>
    <w:rsid w:val="00B20E3A"/>
    <w:rsid w:val="00B22580"/>
    <w:rsid w:val="00B22BA2"/>
    <w:rsid w:val="00B2355A"/>
    <w:rsid w:val="00B2375B"/>
    <w:rsid w:val="00B24A9F"/>
    <w:rsid w:val="00B24CF5"/>
    <w:rsid w:val="00B2689C"/>
    <w:rsid w:val="00B2704E"/>
    <w:rsid w:val="00B339CC"/>
    <w:rsid w:val="00B36EE1"/>
    <w:rsid w:val="00B36EFD"/>
    <w:rsid w:val="00B40D00"/>
    <w:rsid w:val="00B41B8E"/>
    <w:rsid w:val="00B4226C"/>
    <w:rsid w:val="00B42AEE"/>
    <w:rsid w:val="00B43551"/>
    <w:rsid w:val="00B44348"/>
    <w:rsid w:val="00B450EE"/>
    <w:rsid w:val="00B47155"/>
    <w:rsid w:val="00B47CE1"/>
    <w:rsid w:val="00B50F72"/>
    <w:rsid w:val="00B5406A"/>
    <w:rsid w:val="00B54523"/>
    <w:rsid w:val="00B5708F"/>
    <w:rsid w:val="00B60493"/>
    <w:rsid w:val="00B606A2"/>
    <w:rsid w:val="00B62D6B"/>
    <w:rsid w:val="00B636BE"/>
    <w:rsid w:val="00B656AF"/>
    <w:rsid w:val="00B6729E"/>
    <w:rsid w:val="00B77105"/>
    <w:rsid w:val="00B86B54"/>
    <w:rsid w:val="00B872DF"/>
    <w:rsid w:val="00B90100"/>
    <w:rsid w:val="00B91800"/>
    <w:rsid w:val="00B963EB"/>
    <w:rsid w:val="00B97840"/>
    <w:rsid w:val="00BA02ED"/>
    <w:rsid w:val="00BA1A19"/>
    <w:rsid w:val="00BA33D4"/>
    <w:rsid w:val="00BA40B6"/>
    <w:rsid w:val="00BA5062"/>
    <w:rsid w:val="00BA57FD"/>
    <w:rsid w:val="00BA740A"/>
    <w:rsid w:val="00BB345B"/>
    <w:rsid w:val="00BB3D71"/>
    <w:rsid w:val="00BB49BC"/>
    <w:rsid w:val="00BB5AC2"/>
    <w:rsid w:val="00BB5B54"/>
    <w:rsid w:val="00BB5D17"/>
    <w:rsid w:val="00BB6E2B"/>
    <w:rsid w:val="00BB7C90"/>
    <w:rsid w:val="00BC079E"/>
    <w:rsid w:val="00BC0CF5"/>
    <w:rsid w:val="00BC1158"/>
    <w:rsid w:val="00BC484C"/>
    <w:rsid w:val="00BC4961"/>
    <w:rsid w:val="00BC4A49"/>
    <w:rsid w:val="00BD1F67"/>
    <w:rsid w:val="00BD2CF9"/>
    <w:rsid w:val="00BD2E87"/>
    <w:rsid w:val="00BD3DB3"/>
    <w:rsid w:val="00BD538E"/>
    <w:rsid w:val="00BD5C7C"/>
    <w:rsid w:val="00BD5D38"/>
    <w:rsid w:val="00BD60C8"/>
    <w:rsid w:val="00BD620C"/>
    <w:rsid w:val="00BD73F9"/>
    <w:rsid w:val="00BD7CB7"/>
    <w:rsid w:val="00BE00B1"/>
    <w:rsid w:val="00BF2672"/>
    <w:rsid w:val="00BF2834"/>
    <w:rsid w:val="00BF46C0"/>
    <w:rsid w:val="00BF7898"/>
    <w:rsid w:val="00BF7EE1"/>
    <w:rsid w:val="00C001DD"/>
    <w:rsid w:val="00C01059"/>
    <w:rsid w:val="00C01F81"/>
    <w:rsid w:val="00C04B52"/>
    <w:rsid w:val="00C07953"/>
    <w:rsid w:val="00C10C8F"/>
    <w:rsid w:val="00C10DDB"/>
    <w:rsid w:val="00C126F6"/>
    <w:rsid w:val="00C15ECC"/>
    <w:rsid w:val="00C16652"/>
    <w:rsid w:val="00C16779"/>
    <w:rsid w:val="00C247E8"/>
    <w:rsid w:val="00C265B8"/>
    <w:rsid w:val="00C27408"/>
    <w:rsid w:val="00C27708"/>
    <w:rsid w:val="00C31F63"/>
    <w:rsid w:val="00C35F2C"/>
    <w:rsid w:val="00C35F41"/>
    <w:rsid w:val="00C41534"/>
    <w:rsid w:val="00C42BE6"/>
    <w:rsid w:val="00C438F6"/>
    <w:rsid w:val="00C43A87"/>
    <w:rsid w:val="00C44F18"/>
    <w:rsid w:val="00C50DE1"/>
    <w:rsid w:val="00C52262"/>
    <w:rsid w:val="00C53F44"/>
    <w:rsid w:val="00C54AAA"/>
    <w:rsid w:val="00C5571D"/>
    <w:rsid w:val="00C60CAB"/>
    <w:rsid w:val="00C60E06"/>
    <w:rsid w:val="00C61E5B"/>
    <w:rsid w:val="00C64FE5"/>
    <w:rsid w:val="00C65044"/>
    <w:rsid w:val="00C67044"/>
    <w:rsid w:val="00C67276"/>
    <w:rsid w:val="00C7031A"/>
    <w:rsid w:val="00C706A6"/>
    <w:rsid w:val="00C715CE"/>
    <w:rsid w:val="00C71683"/>
    <w:rsid w:val="00C7209B"/>
    <w:rsid w:val="00C722DE"/>
    <w:rsid w:val="00C72967"/>
    <w:rsid w:val="00C736DE"/>
    <w:rsid w:val="00C7587A"/>
    <w:rsid w:val="00C76CF9"/>
    <w:rsid w:val="00C76F26"/>
    <w:rsid w:val="00C83330"/>
    <w:rsid w:val="00C8376D"/>
    <w:rsid w:val="00C849ED"/>
    <w:rsid w:val="00C85A45"/>
    <w:rsid w:val="00C85C62"/>
    <w:rsid w:val="00C86220"/>
    <w:rsid w:val="00C86476"/>
    <w:rsid w:val="00C872D8"/>
    <w:rsid w:val="00C87842"/>
    <w:rsid w:val="00C93582"/>
    <w:rsid w:val="00C936EE"/>
    <w:rsid w:val="00C93E5F"/>
    <w:rsid w:val="00C94418"/>
    <w:rsid w:val="00C95842"/>
    <w:rsid w:val="00C96B3B"/>
    <w:rsid w:val="00CA52FD"/>
    <w:rsid w:val="00CA6360"/>
    <w:rsid w:val="00CB0E54"/>
    <w:rsid w:val="00CB1221"/>
    <w:rsid w:val="00CB3230"/>
    <w:rsid w:val="00CB53F6"/>
    <w:rsid w:val="00CB617C"/>
    <w:rsid w:val="00CB6215"/>
    <w:rsid w:val="00CB6587"/>
    <w:rsid w:val="00CB65C8"/>
    <w:rsid w:val="00CB6BFF"/>
    <w:rsid w:val="00CC000C"/>
    <w:rsid w:val="00CC0B5C"/>
    <w:rsid w:val="00CC4B7A"/>
    <w:rsid w:val="00CC6A63"/>
    <w:rsid w:val="00CD2C95"/>
    <w:rsid w:val="00CD3073"/>
    <w:rsid w:val="00CD3178"/>
    <w:rsid w:val="00CD47BF"/>
    <w:rsid w:val="00CD6A4F"/>
    <w:rsid w:val="00CE06A1"/>
    <w:rsid w:val="00CE0F80"/>
    <w:rsid w:val="00CE0FCC"/>
    <w:rsid w:val="00CE5680"/>
    <w:rsid w:val="00CE6C75"/>
    <w:rsid w:val="00CF0042"/>
    <w:rsid w:val="00CF1BCA"/>
    <w:rsid w:val="00CF511B"/>
    <w:rsid w:val="00CF6CA7"/>
    <w:rsid w:val="00CF7A63"/>
    <w:rsid w:val="00D00B52"/>
    <w:rsid w:val="00D01153"/>
    <w:rsid w:val="00D01264"/>
    <w:rsid w:val="00D02384"/>
    <w:rsid w:val="00D02584"/>
    <w:rsid w:val="00D02AA7"/>
    <w:rsid w:val="00D04775"/>
    <w:rsid w:val="00D04E77"/>
    <w:rsid w:val="00D06A84"/>
    <w:rsid w:val="00D06BAA"/>
    <w:rsid w:val="00D07581"/>
    <w:rsid w:val="00D106BB"/>
    <w:rsid w:val="00D1200E"/>
    <w:rsid w:val="00D12293"/>
    <w:rsid w:val="00D12AF5"/>
    <w:rsid w:val="00D13A04"/>
    <w:rsid w:val="00D1513F"/>
    <w:rsid w:val="00D15163"/>
    <w:rsid w:val="00D163F8"/>
    <w:rsid w:val="00D164C1"/>
    <w:rsid w:val="00D17CCB"/>
    <w:rsid w:val="00D21C99"/>
    <w:rsid w:val="00D21FAE"/>
    <w:rsid w:val="00D23AC2"/>
    <w:rsid w:val="00D25E56"/>
    <w:rsid w:val="00D272F0"/>
    <w:rsid w:val="00D279B0"/>
    <w:rsid w:val="00D31441"/>
    <w:rsid w:val="00D32FAE"/>
    <w:rsid w:val="00D347D4"/>
    <w:rsid w:val="00D36FF4"/>
    <w:rsid w:val="00D37769"/>
    <w:rsid w:val="00D37A1B"/>
    <w:rsid w:val="00D41E69"/>
    <w:rsid w:val="00D43261"/>
    <w:rsid w:val="00D43987"/>
    <w:rsid w:val="00D4415F"/>
    <w:rsid w:val="00D44A33"/>
    <w:rsid w:val="00D45222"/>
    <w:rsid w:val="00D46C8E"/>
    <w:rsid w:val="00D46CC4"/>
    <w:rsid w:val="00D5021A"/>
    <w:rsid w:val="00D50373"/>
    <w:rsid w:val="00D52F6F"/>
    <w:rsid w:val="00D5318C"/>
    <w:rsid w:val="00D53791"/>
    <w:rsid w:val="00D5569B"/>
    <w:rsid w:val="00D55DA8"/>
    <w:rsid w:val="00D57A6E"/>
    <w:rsid w:val="00D57D75"/>
    <w:rsid w:val="00D61CE6"/>
    <w:rsid w:val="00D63D2B"/>
    <w:rsid w:val="00D65941"/>
    <w:rsid w:val="00D65C04"/>
    <w:rsid w:val="00D67855"/>
    <w:rsid w:val="00D70984"/>
    <w:rsid w:val="00D720C3"/>
    <w:rsid w:val="00D75E1C"/>
    <w:rsid w:val="00D76C1E"/>
    <w:rsid w:val="00D827E6"/>
    <w:rsid w:val="00D8333A"/>
    <w:rsid w:val="00D8337B"/>
    <w:rsid w:val="00D833AE"/>
    <w:rsid w:val="00D8373A"/>
    <w:rsid w:val="00D845FC"/>
    <w:rsid w:val="00D84A4A"/>
    <w:rsid w:val="00D85FB6"/>
    <w:rsid w:val="00D863ED"/>
    <w:rsid w:val="00D87491"/>
    <w:rsid w:val="00D904EB"/>
    <w:rsid w:val="00D92687"/>
    <w:rsid w:val="00D94CDC"/>
    <w:rsid w:val="00D97C36"/>
    <w:rsid w:val="00D97CD4"/>
    <w:rsid w:val="00DA20F2"/>
    <w:rsid w:val="00DA2F85"/>
    <w:rsid w:val="00DA4B53"/>
    <w:rsid w:val="00DA6957"/>
    <w:rsid w:val="00DA69E2"/>
    <w:rsid w:val="00DA7FCB"/>
    <w:rsid w:val="00DB0226"/>
    <w:rsid w:val="00DB130B"/>
    <w:rsid w:val="00DB2055"/>
    <w:rsid w:val="00DB3A46"/>
    <w:rsid w:val="00DB3DA0"/>
    <w:rsid w:val="00DB4B92"/>
    <w:rsid w:val="00DB6F27"/>
    <w:rsid w:val="00DB748D"/>
    <w:rsid w:val="00DC12DE"/>
    <w:rsid w:val="00DC2405"/>
    <w:rsid w:val="00DC32DA"/>
    <w:rsid w:val="00DC33DB"/>
    <w:rsid w:val="00DC39C1"/>
    <w:rsid w:val="00DC423F"/>
    <w:rsid w:val="00DC5AEB"/>
    <w:rsid w:val="00DC6830"/>
    <w:rsid w:val="00DC7298"/>
    <w:rsid w:val="00DD07BA"/>
    <w:rsid w:val="00DE2557"/>
    <w:rsid w:val="00DE36BA"/>
    <w:rsid w:val="00DE518A"/>
    <w:rsid w:val="00DE536D"/>
    <w:rsid w:val="00DE64F6"/>
    <w:rsid w:val="00DE7A08"/>
    <w:rsid w:val="00DE7F45"/>
    <w:rsid w:val="00DF0736"/>
    <w:rsid w:val="00DF0C4A"/>
    <w:rsid w:val="00DF185C"/>
    <w:rsid w:val="00DF2FD0"/>
    <w:rsid w:val="00DF46F1"/>
    <w:rsid w:val="00DF48DB"/>
    <w:rsid w:val="00DF593B"/>
    <w:rsid w:val="00DF5C5F"/>
    <w:rsid w:val="00DF5EED"/>
    <w:rsid w:val="00DF6F90"/>
    <w:rsid w:val="00DF7A67"/>
    <w:rsid w:val="00E01307"/>
    <w:rsid w:val="00E01F86"/>
    <w:rsid w:val="00E03B0E"/>
    <w:rsid w:val="00E04192"/>
    <w:rsid w:val="00E0577A"/>
    <w:rsid w:val="00E0790A"/>
    <w:rsid w:val="00E10D1D"/>
    <w:rsid w:val="00E127B0"/>
    <w:rsid w:val="00E16B6F"/>
    <w:rsid w:val="00E16E35"/>
    <w:rsid w:val="00E1746E"/>
    <w:rsid w:val="00E1794F"/>
    <w:rsid w:val="00E230FB"/>
    <w:rsid w:val="00E237C0"/>
    <w:rsid w:val="00E24A61"/>
    <w:rsid w:val="00E25FF3"/>
    <w:rsid w:val="00E26F89"/>
    <w:rsid w:val="00E30349"/>
    <w:rsid w:val="00E30BAC"/>
    <w:rsid w:val="00E32127"/>
    <w:rsid w:val="00E322C7"/>
    <w:rsid w:val="00E332E8"/>
    <w:rsid w:val="00E33780"/>
    <w:rsid w:val="00E33816"/>
    <w:rsid w:val="00E33DB4"/>
    <w:rsid w:val="00E4097C"/>
    <w:rsid w:val="00E41DEC"/>
    <w:rsid w:val="00E42DC6"/>
    <w:rsid w:val="00E43E88"/>
    <w:rsid w:val="00E44A6A"/>
    <w:rsid w:val="00E4578F"/>
    <w:rsid w:val="00E47F50"/>
    <w:rsid w:val="00E50619"/>
    <w:rsid w:val="00E512BA"/>
    <w:rsid w:val="00E52513"/>
    <w:rsid w:val="00E52B4A"/>
    <w:rsid w:val="00E53503"/>
    <w:rsid w:val="00E54B80"/>
    <w:rsid w:val="00E57F9E"/>
    <w:rsid w:val="00E62FB4"/>
    <w:rsid w:val="00E63E5D"/>
    <w:rsid w:val="00E65107"/>
    <w:rsid w:val="00E672A1"/>
    <w:rsid w:val="00E70E9B"/>
    <w:rsid w:val="00E72806"/>
    <w:rsid w:val="00E7363F"/>
    <w:rsid w:val="00E76672"/>
    <w:rsid w:val="00E76DC7"/>
    <w:rsid w:val="00E77589"/>
    <w:rsid w:val="00E778F9"/>
    <w:rsid w:val="00E8103A"/>
    <w:rsid w:val="00E83014"/>
    <w:rsid w:val="00E84469"/>
    <w:rsid w:val="00E84A3A"/>
    <w:rsid w:val="00E86594"/>
    <w:rsid w:val="00E90CDE"/>
    <w:rsid w:val="00E90D8A"/>
    <w:rsid w:val="00E90DCB"/>
    <w:rsid w:val="00E91706"/>
    <w:rsid w:val="00E922E5"/>
    <w:rsid w:val="00E926A4"/>
    <w:rsid w:val="00E9661A"/>
    <w:rsid w:val="00EA1347"/>
    <w:rsid w:val="00EA22C9"/>
    <w:rsid w:val="00EA240B"/>
    <w:rsid w:val="00EA30FD"/>
    <w:rsid w:val="00EA3A87"/>
    <w:rsid w:val="00EA4AAE"/>
    <w:rsid w:val="00EA4B4A"/>
    <w:rsid w:val="00EA5072"/>
    <w:rsid w:val="00EA5968"/>
    <w:rsid w:val="00EB099B"/>
    <w:rsid w:val="00EB0AF5"/>
    <w:rsid w:val="00EB1195"/>
    <w:rsid w:val="00EB3E9D"/>
    <w:rsid w:val="00EB5276"/>
    <w:rsid w:val="00EB6EF7"/>
    <w:rsid w:val="00EC0050"/>
    <w:rsid w:val="00EC119A"/>
    <w:rsid w:val="00EC16F3"/>
    <w:rsid w:val="00EC292C"/>
    <w:rsid w:val="00EC3639"/>
    <w:rsid w:val="00EC7344"/>
    <w:rsid w:val="00ED07D6"/>
    <w:rsid w:val="00ED0CD6"/>
    <w:rsid w:val="00ED1E34"/>
    <w:rsid w:val="00ED1ECF"/>
    <w:rsid w:val="00ED24B0"/>
    <w:rsid w:val="00ED26B2"/>
    <w:rsid w:val="00ED2FBB"/>
    <w:rsid w:val="00ED30FF"/>
    <w:rsid w:val="00ED5C2C"/>
    <w:rsid w:val="00ED65D4"/>
    <w:rsid w:val="00ED6B6C"/>
    <w:rsid w:val="00ED6E88"/>
    <w:rsid w:val="00EE03FA"/>
    <w:rsid w:val="00EE19B2"/>
    <w:rsid w:val="00EE22D2"/>
    <w:rsid w:val="00EE2D23"/>
    <w:rsid w:val="00EE4683"/>
    <w:rsid w:val="00EE5C32"/>
    <w:rsid w:val="00EE5CDB"/>
    <w:rsid w:val="00EE79FF"/>
    <w:rsid w:val="00EE7FB8"/>
    <w:rsid w:val="00EF01F2"/>
    <w:rsid w:val="00EF4A43"/>
    <w:rsid w:val="00EF57F5"/>
    <w:rsid w:val="00EF58B0"/>
    <w:rsid w:val="00EF6C99"/>
    <w:rsid w:val="00EF76FF"/>
    <w:rsid w:val="00EF7865"/>
    <w:rsid w:val="00EF7966"/>
    <w:rsid w:val="00F01FDB"/>
    <w:rsid w:val="00F0326F"/>
    <w:rsid w:val="00F04C83"/>
    <w:rsid w:val="00F05F2F"/>
    <w:rsid w:val="00F121AF"/>
    <w:rsid w:val="00F12D8F"/>
    <w:rsid w:val="00F13B09"/>
    <w:rsid w:val="00F13F39"/>
    <w:rsid w:val="00F170B9"/>
    <w:rsid w:val="00F174A3"/>
    <w:rsid w:val="00F206A7"/>
    <w:rsid w:val="00F21EFD"/>
    <w:rsid w:val="00F22707"/>
    <w:rsid w:val="00F22D36"/>
    <w:rsid w:val="00F2414C"/>
    <w:rsid w:val="00F263D9"/>
    <w:rsid w:val="00F26E5D"/>
    <w:rsid w:val="00F273A3"/>
    <w:rsid w:val="00F30AFF"/>
    <w:rsid w:val="00F32D39"/>
    <w:rsid w:val="00F34A4A"/>
    <w:rsid w:val="00F357F1"/>
    <w:rsid w:val="00F35F46"/>
    <w:rsid w:val="00F3610C"/>
    <w:rsid w:val="00F3650A"/>
    <w:rsid w:val="00F36AD3"/>
    <w:rsid w:val="00F375DD"/>
    <w:rsid w:val="00F37F60"/>
    <w:rsid w:val="00F406FE"/>
    <w:rsid w:val="00F4116A"/>
    <w:rsid w:val="00F41C41"/>
    <w:rsid w:val="00F4341F"/>
    <w:rsid w:val="00F437E8"/>
    <w:rsid w:val="00F45D1D"/>
    <w:rsid w:val="00F46B0F"/>
    <w:rsid w:val="00F47FC8"/>
    <w:rsid w:val="00F50A8E"/>
    <w:rsid w:val="00F51ABF"/>
    <w:rsid w:val="00F52CCA"/>
    <w:rsid w:val="00F54754"/>
    <w:rsid w:val="00F55C3E"/>
    <w:rsid w:val="00F569D8"/>
    <w:rsid w:val="00F605E0"/>
    <w:rsid w:val="00F60622"/>
    <w:rsid w:val="00F62B53"/>
    <w:rsid w:val="00F62C82"/>
    <w:rsid w:val="00F62D52"/>
    <w:rsid w:val="00F63BAF"/>
    <w:rsid w:val="00F6466E"/>
    <w:rsid w:val="00F7062B"/>
    <w:rsid w:val="00F70954"/>
    <w:rsid w:val="00F72330"/>
    <w:rsid w:val="00F7277E"/>
    <w:rsid w:val="00F7284F"/>
    <w:rsid w:val="00F738D9"/>
    <w:rsid w:val="00F74391"/>
    <w:rsid w:val="00F744BD"/>
    <w:rsid w:val="00F7483E"/>
    <w:rsid w:val="00F75DC5"/>
    <w:rsid w:val="00F772E6"/>
    <w:rsid w:val="00F80091"/>
    <w:rsid w:val="00F80F2B"/>
    <w:rsid w:val="00F81BD3"/>
    <w:rsid w:val="00F821FB"/>
    <w:rsid w:val="00F83894"/>
    <w:rsid w:val="00F83D81"/>
    <w:rsid w:val="00F85DD0"/>
    <w:rsid w:val="00F90593"/>
    <w:rsid w:val="00F92FBC"/>
    <w:rsid w:val="00F93EBA"/>
    <w:rsid w:val="00F94E71"/>
    <w:rsid w:val="00F952BD"/>
    <w:rsid w:val="00F963F3"/>
    <w:rsid w:val="00F97D87"/>
    <w:rsid w:val="00FA03A1"/>
    <w:rsid w:val="00FA1C40"/>
    <w:rsid w:val="00FA1E08"/>
    <w:rsid w:val="00FA2477"/>
    <w:rsid w:val="00FA37F9"/>
    <w:rsid w:val="00FA421D"/>
    <w:rsid w:val="00FA49DB"/>
    <w:rsid w:val="00FA4CBB"/>
    <w:rsid w:val="00FA60C7"/>
    <w:rsid w:val="00FA64BB"/>
    <w:rsid w:val="00FB0E3D"/>
    <w:rsid w:val="00FB2548"/>
    <w:rsid w:val="00FB3C5A"/>
    <w:rsid w:val="00FB4980"/>
    <w:rsid w:val="00FB7019"/>
    <w:rsid w:val="00FC0AD1"/>
    <w:rsid w:val="00FC0C59"/>
    <w:rsid w:val="00FC0E9E"/>
    <w:rsid w:val="00FC404A"/>
    <w:rsid w:val="00FC75CB"/>
    <w:rsid w:val="00FD0EBF"/>
    <w:rsid w:val="00FD1C7A"/>
    <w:rsid w:val="00FD1D76"/>
    <w:rsid w:val="00FD259B"/>
    <w:rsid w:val="00FD2AFA"/>
    <w:rsid w:val="00FD4FDE"/>
    <w:rsid w:val="00FD5B88"/>
    <w:rsid w:val="00FD6C4D"/>
    <w:rsid w:val="00FE2759"/>
    <w:rsid w:val="00FE3642"/>
    <w:rsid w:val="00FE78CB"/>
    <w:rsid w:val="00FE7BC9"/>
    <w:rsid w:val="00FF028E"/>
    <w:rsid w:val="00FF2C8E"/>
    <w:rsid w:val="00FF51BA"/>
    <w:rsid w:val="00FF6420"/>
    <w:rsid w:val="00FF72C6"/>
    <w:rsid w:val="00FF7D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06A30"/>
    <w:pPr>
      <w:spacing w:line="260" w:lineRule="exact"/>
    </w:pPr>
    <w:rPr>
      <w:rFonts w:ascii="Arial" w:hAnsi="Arial"/>
      <w:szCs w:val="24"/>
      <w:lang w:eastAsia="en-US"/>
    </w:rPr>
  </w:style>
  <w:style w:type="paragraph" w:styleId="Naslov1">
    <w:name w:val="heading 1"/>
    <w:basedOn w:val="Navaden"/>
    <w:next w:val="Navaden"/>
    <w:qFormat/>
    <w:rsid w:val="00806A30"/>
    <w:pPr>
      <w:keepNext/>
      <w:spacing w:line="240" w:lineRule="auto"/>
      <w:jc w:val="center"/>
      <w:outlineLvl w:val="0"/>
    </w:pPr>
    <w:rPr>
      <w:rFonts w:ascii="Times New Roman" w:hAnsi="Times New Roman"/>
      <w:b/>
      <w:bCs/>
      <w:sz w:val="24"/>
      <w:lang w:eastAsia="sl-SI"/>
    </w:rPr>
  </w:style>
  <w:style w:type="paragraph" w:styleId="Naslov2">
    <w:name w:val="heading 2"/>
    <w:basedOn w:val="Navaden"/>
    <w:next w:val="Navaden"/>
    <w:qFormat/>
    <w:rsid w:val="00806A30"/>
    <w:pPr>
      <w:keepNext/>
      <w:spacing w:before="240" w:after="60" w:line="240" w:lineRule="auto"/>
      <w:outlineLvl w:val="1"/>
    </w:pPr>
    <w:rPr>
      <w:rFonts w:cs="Arial"/>
      <w:b/>
      <w:bCs/>
      <w:i/>
      <w:iCs/>
      <w:sz w:val="28"/>
      <w:szCs w:val="28"/>
      <w:lang w:eastAsia="sl-SI"/>
    </w:rPr>
  </w:style>
  <w:style w:type="paragraph" w:styleId="Naslov3">
    <w:name w:val="heading 3"/>
    <w:basedOn w:val="Navaden"/>
    <w:next w:val="Navaden"/>
    <w:link w:val="Naslov3Znak"/>
    <w:qFormat/>
    <w:rsid w:val="00B20CF3"/>
    <w:pPr>
      <w:keepNext/>
      <w:spacing w:before="240" w:after="60" w:line="240" w:lineRule="auto"/>
      <w:outlineLvl w:val="2"/>
    </w:pPr>
    <w:rPr>
      <w:rFonts w:ascii="Trebuchet MS" w:hAnsi="Trebuchet MS" w:cs="Arial"/>
      <w:b/>
      <w:bCs/>
      <w:i/>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06A30"/>
    <w:pPr>
      <w:tabs>
        <w:tab w:val="center" w:pos="4320"/>
        <w:tab w:val="right" w:pos="8640"/>
      </w:tabs>
    </w:pPr>
  </w:style>
  <w:style w:type="character" w:customStyle="1" w:styleId="GlavaZnak">
    <w:name w:val="Glava Znak"/>
    <w:link w:val="Glava"/>
    <w:rsid w:val="00806A30"/>
    <w:rPr>
      <w:rFonts w:ascii="Arial" w:hAnsi="Arial"/>
      <w:szCs w:val="24"/>
      <w:lang w:val="sl-SI" w:eastAsia="en-US" w:bidi="ar-SA"/>
    </w:rPr>
  </w:style>
  <w:style w:type="paragraph" w:customStyle="1" w:styleId="datumtevilka">
    <w:name w:val="datum številka"/>
    <w:basedOn w:val="Navaden"/>
    <w:qFormat/>
    <w:rsid w:val="00806A30"/>
    <w:pPr>
      <w:tabs>
        <w:tab w:val="left" w:pos="1701"/>
      </w:tabs>
    </w:pPr>
    <w:rPr>
      <w:szCs w:val="20"/>
      <w:lang w:eastAsia="sl-SI"/>
    </w:rPr>
  </w:style>
  <w:style w:type="paragraph" w:customStyle="1" w:styleId="ZADEVA">
    <w:name w:val="ZADEVA"/>
    <w:basedOn w:val="Navaden"/>
    <w:qFormat/>
    <w:rsid w:val="00806A30"/>
    <w:pPr>
      <w:tabs>
        <w:tab w:val="left" w:pos="1701"/>
      </w:tabs>
      <w:ind w:left="1701" w:hanging="1701"/>
    </w:pPr>
    <w:rPr>
      <w:b/>
      <w:lang w:val="it-IT"/>
    </w:rPr>
  </w:style>
  <w:style w:type="paragraph" w:customStyle="1" w:styleId="p">
    <w:name w:val="p"/>
    <w:basedOn w:val="Navaden"/>
    <w:rsid w:val="00806A30"/>
    <w:pPr>
      <w:spacing w:before="48" w:after="12" w:line="240" w:lineRule="auto"/>
      <w:ind w:left="12" w:right="12" w:firstLine="240"/>
      <w:jc w:val="both"/>
    </w:pPr>
    <w:rPr>
      <w:rFonts w:cs="Arial"/>
      <w:color w:val="222222"/>
      <w:sz w:val="22"/>
      <w:szCs w:val="22"/>
      <w:lang w:eastAsia="sl-SI"/>
    </w:rPr>
  </w:style>
  <w:style w:type="paragraph" w:customStyle="1" w:styleId="ListParagraph1">
    <w:name w:val="List Paragraph1"/>
    <w:basedOn w:val="Navaden"/>
    <w:rsid w:val="00806A30"/>
    <w:pPr>
      <w:spacing w:line="240" w:lineRule="auto"/>
      <w:ind w:left="708"/>
    </w:pPr>
    <w:rPr>
      <w:rFonts w:ascii="Times New Roman" w:hAnsi="Times New Roman"/>
      <w:sz w:val="24"/>
      <w:lang w:val="en-GB" w:eastAsia="sl-SI"/>
    </w:rPr>
  </w:style>
  <w:style w:type="paragraph" w:customStyle="1" w:styleId="FR1">
    <w:name w:val="FR1"/>
    <w:rsid w:val="00806A30"/>
    <w:pPr>
      <w:widowControl w:val="0"/>
      <w:autoSpaceDE w:val="0"/>
      <w:autoSpaceDN w:val="0"/>
      <w:adjustRightInd w:val="0"/>
      <w:spacing w:before="200"/>
      <w:ind w:right="200"/>
      <w:jc w:val="center"/>
    </w:pPr>
    <w:rPr>
      <w:sz w:val="24"/>
      <w:szCs w:val="24"/>
    </w:rPr>
  </w:style>
  <w:style w:type="paragraph" w:customStyle="1" w:styleId="t">
    <w:name w:val="t"/>
    <w:basedOn w:val="Navaden"/>
    <w:rsid w:val="00806A30"/>
    <w:pPr>
      <w:spacing w:before="240" w:after="180" w:line="240" w:lineRule="auto"/>
      <w:ind w:left="12" w:right="12"/>
      <w:jc w:val="center"/>
    </w:pPr>
    <w:rPr>
      <w:rFonts w:cs="Arial"/>
      <w:b/>
      <w:bCs/>
      <w:color w:val="2E3092"/>
      <w:sz w:val="29"/>
      <w:szCs w:val="29"/>
      <w:lang w:eastAsia="sl-SI"/>
    </w:rPr>
  </w:style>
  <w:style w:type="paragraph" w:styleId="Telobesedila2">
    <w:name w:val="Body Text 2"/>
    <w:basedOn w:val="Navaden"/>
    <w:rsid w:val="00806A30"/>
    <w:pPr>
      <w:spacing w:line="240" w:lineRule="auto"/>
      <w:jc w:val="both"/>
    </w:pPr>
    <w:rPr>
      <w:rFonts w:ascii="Trebuchet MS" w:hAnsi="Trebuchet MS"/>
      <w:sz w:val="22"/>
      <w:lang w:eastAsia="sl-SI"/>
    </w:rPr>
  </w:style>
  <w:style w:type="paragraph" w:styleId="Kazalovsebine1">
    <w:name w:val="toc 1"/>
    <w:basedOn w:val="Navaden"/>
    <w:next w:val="Navaden"/>
    <w:autoRedefine/>
    <w:uiPriority w:val="39"/>
    <w:rsid w:val="00535568"/>
    <w:pPr>
      <w:tabs>
        <w:tab w:val="right" w:leader="dot" w:pos="9486"/>
      </w:tabs>
      <w:spacing w:before="120" w:after="120"/>
    </w:pPr>
    <w:rPr>
      <w:rFonts w:ascii="Times New Roman" w:hAnsi="Times New Roman"/>
      <w:b/>
      <w:bCs/>
      <w:caps/>
      <w:szCs w:val="20"/>
    </w:rPr>
  </w:style>
  <w:style w:type="paragraph" w:styleId="Kazalovsebine2">
    <w:name w:val="toc 2"/>
    <w:basedOn w:val="Navaden"/>
    <w:next w:val="Navaden"/>
    <w:autoRedefine/>
    <w:uiPriority w:val="39"/>
    <w:rsid w:val="00806A30"/>
    <w:pPr>
      <w:ind w:left="200"/>
    </w:pPr>
    <w:rPr>
      <w:rFonts w:ascii="Times New Roman" w:hAnsi="Times New Roman"/>
      <w:smallCaps/>
      <w:szCs w:val="20"/>
    </w:rPr>
  </w:style>
  <w:style w:type="paragraph" w:styleId="Kazalovsebine3">
    <w:name w:val="toc 3"/>
    <w:basedOn w:val="Navaden"/>
    <w:next w:val="Navaden"/>
    <w:autoRedefine/>
    <w:uiPriority w:val="39"/>
    <w:rsid w:val="00806A30"/>
    <w:pPr>
      <w:ind w:left="400"/>
    </w:pPr>
    <w:rPr>
      <w:rFonts w:ascii="Times New Roman" w:hAnsi="Times New Roman"/>
      <w:i/>
      <w:iCs/>
      <w:szCs w:val="20"/>
    </w:rPr>
  </w:style>
  <w:style w:type="character" w:styleId="Hiperpovezava">
    <w:name w:val="Hyperlink"/>
    <w:uiPriority w:val="99"/>
    <w:rsid w:val="00806A30"/>
    <w:rPr>
      <w:color w:val="0000FF"/>
      <w:u w:val="single"/>
    </w:rPr>
  </w:style>
  <w:style w:type="character" w:styleId="Krepko">
    <w:name w:val="Strong"/>
    <w:qFormat/>
    <w:rsid w:val="00806A30"/>
    <w:rPr>
      <w:b/>
      <w:bCs/>
    </w:rPr>
  </w:style>
  <w:style w:type="paragraph" w:styleId="Noga">
    <w:name w:val="footer"/>
    <w:basedOn w:val="Navaden"/>
    <w:link w:val="NogaZnak"/>
    <w:uiPriority w:val="99"/>
    <w:rsid w:val="00806A30"/>
    <w:pPr>
      <w:tabs>
        <w:tab w:val="center" w:pos="4536"/>
        <w:tab w:val="right" w:pos="9072"/>
      </w:tabs>
    </w:pPr>
  </w:style>
  <w:style w:type="character" w:styleId="Pripombasklic">
    <w:name w:val="annotation reference"/>
    <w:aliases w:val="Komentar - sklic"/>
    <w:semiHidden/>
    <w:rsid w:val="00806A30"/>
    <w:rPr>
      <w:sz w:val="16"/>
      <w:szCs w:val="16"/>
    </w:rPr>
  </w:style>
  <w:style w:type="paragraph" w:styleId="Pripombabesedilo">
    <w:name w:val="annotation text"/>
    <w:aliases w:val="Komentar - besedilo"/>
    <w:basedOn w:val="Navaden"/>
    <w:link w:val="PripombabesediloZnak"/>
    <w:semiHidden/>
    <w:rsid w:val="00806A30"/>
    <w:rPr>
      <w:szCs w:val="20"/>
    </w:rPr>
  </w:style>
  <w:style w:type="paragraph" w:styleId="Besedilooblaka">
    <w:name w:val="Balloon Text"/>
    <w:basedOn w:val="Navaden"/>
    <w:semiHidden/>
    <w:rsid w:val="00806A30"/>
    <w:rPr>
      <w:rFonts w:ascii="Tahoma" w:hAnsi="Tahoma" w:cs="Tahoma"/>
      <w:sz w:val="16"/>
      <w:szCs w:val="16"/>
    </w:rPr>
  </w:style>
  <w:style w:type="paragraph" w:customStyle="1" w:styleId="BodyText32">
    <w:name w:val="Body Text 32"/>
    <w:basedOn w:val="Navaden"/>
    <w:rsid w:val="00806A30"/>
    <w:pPr>
      <w:spacing w:line="240" w:lineRule="auto"/>
      <w:jc w:val="both"/>
    </w:pPr>
    <w:rPr>
      <w:rFonts w:ascii="Times New Roman" w:hAnsi="Times New Roman"/>
      <w:sz w:val="22"/>
      <w:szCs w:val="20"/>
      <w:lang w:eastAsia="sl-SI"/>
    </w:rPr>
  </w:style>
  <w:style w:type="paragraph" w:customStyle="1" w:styleId="BodyTextIndent21">
    <w:name w:val="Body Text Indent 21"/>
    <w:basedOn w:val="Navaden"/>
    <w:rsid w:val="00806A30"/>
    <w:pPr>
      <w:spacing w:line="240" w:lineRule="auto"/>
      <w:ind w:left="426"/>
    </w:pPr>
    <w:rPr>
      <w:rFonts w:ascii="Times New Roman" w:hAnsi="Times New Roman"/>
      <w:sz w:val="24"/>
      <w:szCs w:val="20"/>
      <w:lang w:eastAsia="sl-SI"/>
    </w:rPr>
  </w:style>
  <w:style w:type="paragraph" w:customStyle="1" w:styleId="CharChar1Char">
    <w:name w:val="Char Char1 Char"/>
    <w:basedOn w:val="Navaden"/>
    <w:rsid w:val="00806A30"/>
    <w:pPr>
      <w:spacing w:after="160" w:line="240" w:lineRule="exact"/>
    </w:pPr>
    <w:rPr>
      <w:rFonts w:ascii="Tahoma" w:hAnsi="Tahoma"/>
      <w:szCs w:val="20"/>
      <w:lang w:val="en-US"/>
    </w:rPr>
  </w:style>
  <w:style w:type="paragraph" w:styleId="Navadensplet">
    <w:name w:val="Normal (Web)"/>
    <w:basedOn w:val="Navaden"/>
    <w:rsid w:val="00806A30"/>
    <w:pPr>
      <w:spacing w:before="100" w:beforeAutospacing="1" w:after="100" w:afterAutospacing="1" w:line="240" w:lineRule="auto"/>
    </w:pPr>
    <w:rPr>
      <w:rFonts w:ascii="Times New Roman" w:hAnsi="Times New Roman"/>
      <w:sz w:val="24"/>
      <w:lang w:eastAsia="sl-SI"/>
    </w:rPr>
  </w:style>
  <w:style w:type="paragraph" w:customStyle="1" w:styleId="navaden0">
    <w:name w:val="navaden"/>
    <w:basedOn w:val="Navaden"/>
    <w:link w:val="navadenChar"/>
    <w:rsid w:val="00806A30"/>
    <w:pPr>
      <w:spacing w:line="240" w:lineRule="auto"/>
      <w:jc w:val="both"/>
    </w:pPr>
    <w:rPr>
      <w:rFonts w:ascii="Times New Roman" w:hAnsi="Times New Roman"/>
      <w:sz w:val="24"/>
      <w:lang w:eastAsia="sl-SI"/>
    </w:rPr>
  </w:style>
  <w:style w:type="character" w:customStyle="1" w:styleId="navadenChar">
    <w:name w:val="navaden Char"/>
    <w:link w:val="navaden0"/>
    <w:rsid w:val="00806A30"/>
    <w:rPr>
      <w:sz w:val="24"/>
      <w:szCs w:val="24"/>
      <w:lang w:val="sl-SI" w:eastAsia="sl-SI" w:bidi="ar-SA"/>
    </w:rPr>
  </w:style>
  <w:style w:type="paragraph" w:customStyle="1" w:styleId="naslov">
    <w:name w:val="naslov"/>
    <w:basedOn w:val="Navaden"/>
    <w:rsid w:val="00806A30"/>
    <w:pPr>
      <w:spacing w:line="240" w:lineRule="auto"/>
      <w:jc w:val="both"/>
    </w:pPr>
    <w:rPr>
      <w:rFonts w:ascii="Times New Roman" w:hAnsi="Times New Roman"/>
      <w:b/>
      <w:sz w:val="24"/>
      <w:lang w:eastAsia="sl-SI"/>
    </w:rPr>
  </w:style>
  <w:style w:type="paragraph" w:styleId="Telobesedila">
    <w:name w:val="Body Text"/>
    <w:basedOn w:val="Navaden"/>
    <w:rsid w:val="00806A30"/>
    <w:pPr>
      <w:spacing w:after="120"/>
    </w:pPr>
  </w:style>
  <w:style w:type="character" w:styleId="tevilkastrani">
    <w:name w:val="page number"/>
    <w:basedOn w:val="Privzetapisavaodstavka"/>
    <w:rsid w:val="00806A30"/>
  </w:style>
  <w:style w:type="paragraph" w:customStyle="1" w:styleId="Style1">
    <w:name w:val="Style1"/>
    <w:basedOn w:val="Navaden"/>
    <w:rsid w:val="00806A30"/>
    <w:pPr>
      <w:numPr>
        <w:numId w:val="26"/>
      </w:numPr>
      <w:spacing w:after="60" w:line="240" w:lineRule="auto"/>
      <w:jc w:val="both"/>
    </w:pPr>
    <w:rPr>
      <w:rFonts w:ascii="Times New Roman" w:hAnsi="Times New Roman"/>
      <w:sz w:val="22"/>
      <w:lang w:eastAsia="sl-SI"/>
    </w:rPr>
  </w:style>
  <w:style w:type="paragraph" w:styleId="Kazalovsebine4">
    <w:name w:val="toc 4"/>
    <w:basedOn w:val="Navaden"/>
    <w:next w:val="Navaden"/>
    <w:autoRedefine/>
    <w:semiHidden/>
    <w:rsid w:val="00424EAB"/>
    <w:pPr>
      <w:ind w:left="600"/>
    </w:pPr>
    <w:rPr>
      <w:rFonts w:ascii="Times New Roman" w:hAnsi="Times New Roman"/>
      <w:sz w:val="18"/>
      <w:szCs w:val="18"/>
    </w:rPr>
  </w:style>
  <w:style w:type="paragraph" w:styleId="Kazalovsebine5">
    <w:name w:val="toc 5"/>
    <w:basedOn w:val="Navaden"/>
    <w:next w:val="Navaden"/>
    <w:autoRedefine/>
    <w:semiHidden/>
    <w:rsid w:val="00424EAB"/>
    <w:pPr>
      <w:ind w:left="800"/>
    </w:pPr>
    <w:rPr>
      <w:rFonts w:ascii="Times New Roman" w:hAnsi="Times New Roman"/>
      <w:sz w:val="18"/>
      <w:szCs w:val="18"/>
    </w:rPr>
  </w:style>
  <w:style w:type="paragraph" w:styleId="Kazalovsebine6">
    <w:name w:val="toc 6"/>
    <w:basedOn w:val="Navaden"/>
    <w:next w:val="Navaden"/>
    <w:autoRedefine/>
    <w:semiHidden/>
    <w:rsid w:val="00424EAB"/>
    <w:pPr>
      <w:ind w:left="1000"/>
    </w:pPr>
    <w:rPr>
      <w:rFonts w:ascii="Times New Roman" w:hAnsi="Times New Roman"/>
      <w:sz w:val="18"/>
      <w:szCs w:val="18"/>
    </w:rPr>
  </w:style>
  <w:style w:type="paragraph" w:styleId="Kazalovsebine7">
    <w:name w:val="toc 7"/>
    <w:basedOn w:val="Navaden"/>
    <w:next w:val="Navaden"/>
    <w:autoRedefine/>
    <w:semiHidden/>
    <w:rsid w:val="00424EAB"/>
    <w:pPr>
      <w:ind w:left="1200"/>
    </w:pPr>
    <w:rPr>
      <w:rFonts w:ascii="Times New Roman" w:hAnsi="Times New Roman"/>
      <w:sz w:val="18"/>
      <w:szCs w:val="18"/>
    </w:rPr>
  </w:style>
  <w:style w:type="paragraph" w:styleId="Kazalovsebine8">
    <w:name w:val="toc 8"/>
    <w:basedOn w:val="Navaden"/>
    <w:next w:val="Navaden"/>
    <w:autoRedefine/>
    <w:semiHidden/>
    <w:rsid w:val="00424EAB"/>
    <w:pPr>
      <w:ind w:left="1400"/>
    </w:pPr>
    <w:rPr>
      <w:rFonts w:ascii="Times New Roman" w:hAnsi="Times New Roman"/>
      <w:sz w:val="18"/>
      <w:szCs w:val="18"/>
    </w:rPr>
  </w:style>
  <w:style w:type="paragraph" w:styleId="Kazalovsebine9">
    <w:name w:val="toc 9"/>
    <w:basedOn w:val="Navaden"/>
    <w:next w:val="Navaden"/>
    <w:autoRedefine/>
    <w:semiHidden/>
    <w:rsid w:val="00424EAB"/>
    <w:pPr>
      <w:ind w:left="1600"/>
    </w:pPr>
    <w:rPr>
      <w:rFonts w:ascii="Times New Roman" w:hAnsi="Times New Roman"/>
      <w:sz w:val="18"/>
      <w:szCs w:val="18"/>
    </w:rPr>
  </w:style>
  <w:style w:type="paragraph" w:styleId="Zadevapripombe">
    <w:name w:val="annotation subject"/>
    <w:aliases w:val="Zadeva komentarja"/>
    <w:basedOn w:val="Pripombabesedilo"/>
    <w:next w:val="Pripombabesedilo"/>
    <w:link w:val="ZadevapripombeZnak"/>
    <w:rsid w:val="00282D56"/>
    <w:rPr>
      <w:b/>
      <w:bCs/>
    </w:rPr>
  </w:style>
  <w:style w:type="character" w:customStyle="1" w:styleId="PripombabesediloZnak">
    <w:name w:val="Pripomba – besedilo Znak"/>
    <w:aliases w:val="Komentar - besedilo Znak"/>
    <w:link w:val="Pripombabesedilo"/>
    <w:semiHidden/>
    <w:rsid w:val="00282D56"/>
    <w:rPr>
      <w:rFonts w:ascii="Arial" w:hAnsi="Arial"/>
      <w:lang w:eastAsia="en-US"/>
    </w:rPr>
  </w:style>
  <w:style w:type="character" w:customStyle="1" w:styleId="ZadevapripombeZnak">
    <w:name w:val="Zadeva pripombe Znak"/>
    <w:aliases w:val="Zadeva komentarja Znak"/>
    <w:basedOn w:val="PripombabesediloZnak"/>
    <w:link w:val="Zadevapripombe"/>
    <w:rsid w:val="00282D56"/>
    <w:rPr>
      <w:rFonts w:ascii="Arial" w:hAnsi="Arial"/>
      <w:lang w:eastAsia="en-US"/>
    </w:rPr>
  </w:style>
  <w:style w:type="paragraph" w:styleId="Revizija">
    <w:name w:val="Revision"/>
    <w:hidden/>
    <w:uiPriority w:val="99"/>
    <w:semiHidden/>
    <w:rsid w:val="00E30BAC"/>
    <w:rPr>
      <w:rFonts w:ascii="Arial" w:hAnsi="Arial"/>
      <w:szCs w:val="24"/>
      <w:lang w:eastAsia="en-US"/>
    </w:rPr>
  </w:style>
  <w:style w:type="character" w:customStyle="1" w:styleId="NogaZnak">
    <w:name w:val="Noga Znak"/>
    <w:link w:val="Noga"/>
    <w:uiPriority w:val="99"/>
    <w:rsid w:val="00246C31"/>
    <w:rPr>
      <w:rFonts w:ascii="Arial" w:hAnsi="Arial"/>
      <w:szCs w:val="24"/>
      <w:lang w:eastAsia="en-US"/>
    </w:rPr>
  </w:style>
  <w:style w:type="paragraph" w:styleId="Brezrazmikov">
    <w:name w:val="No Spacing"/>
    <w:uiPriority w:val="1"/>
    <w:qFormat/>
    <w:rsid w:val="005F45D0"/>
    <w:rPr>
      <w:rFonts w:ascii="Calibri" w:eastAsia="Calibri" w:hAnsi="Calibri"/>
      <w:sz w:val="22"/>
      <w:szCs w:val="22"/>
      <w:lang w:eastAsia="en-US"/>
    </w:rPr>
  </w:style>
  <w:style w:type="paragraph" w:styleId="Odstavekseznama">
    <w:name w:val="List Paragraph"/>
    <w:basedOn w:val="Navaden"/>
    <w:uiPriority w:val="34"/>
    <w:qFormat/>
    <w:rsid w:val="00A85FD2"/>
    <w:pPr>
      <w:ind w:left="720"/>
      <w:contextualSpacing/>
    </w:pPr>
  </w:style>
  <w:style w:type="character" w:customStyle="1" w:styleId="Naslov3Znak">
    <w:name w:val="Naslov 3 Znak"/>
    <w:basedOn w:val="Privzetapisavaodstavka"/>
    <w:link w:val="Naslov3"/>
    <w:rsid w:val="00B14C67"/>
    <w:rPr>
      <w:rFonts w:ascii="Trebuchet MS" w:hAnsi="Trebuchet MS" w:cs="Arial"/>
      <w:b/>
      <w:bCs/>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06A30"/>
    <w:pPr>
      <w:spacing w:line="260" w:lineRule="exact"/>
    </w:pPr>
    <w:rPr>
      <w:rFonts w:ascii="Arial" w:hAnsi="Arial"/>
      <w:szCs w:val="24"/>
      <w:lang w:eastAsia="en-US"/>
    </w:rPr>
  </w:style>
  <w:style w:type="paragraph" w:styleId="Naslov1">
    <w:name w:val="heading 1"/>
    <w:basedOn w:val="Navaden"/>
    <w:next w:val="Navaden"/>
    <w:qFormat/>
    <w:rsid w:val="00806A30"/>
    <w:pPr>
      <w:keepNext/>
      <w:spacing w:line="240" w:lineRule="auto"/>
      <w:jc w:val="center"/>
      <w:outlineLvl w:val="0"/>
    </w:pPr>
    <w:rPr>
      <w:rFonts w:ascii="Times New Roman" w:hAnsi="Times New Roman"/>
      <w:b/>
      <w:bCs/>
      <w:sz w:val="24"/>
      <w:lang w:eastAsia="sl-SI"/>
    </w:rPr>
  </w:style>
  <w:style w:type="paragraph" w:styleId="Naslov2">
    <w:name w:val="heading 2"/>
    <w:basedOn w:val="Navaden"/>
    <w:next w:val="Navaden"/>
    <w:qFormat/>
    <w:rsid w:val="00806A30"/>
    <w:pPr>
      <w:keepNext/>
      <w:spacing w:before="240" w:after="60" w:line="240" w:lineRule="auto"/>
      <w:outlineLvl w:val="1"/>
    </w:pPr>
    <w:rPr>
      <w:rFonts w:cs="Arial"/>
      <w:b/>
      <w:bCs/>
      <w:i/>
      <w:iCs/>
      <w:sz w:val="28"/>
      <w:szCs w:val="28"/>
      <w:lang w:eastAsia="sl-SI"/>
    </w:rPr>
  </w:style>
  <w:style w:type="paragraph" w:styleId="Naslov3">
    <w:name w:val="heading 3"/>
    <w:basedOn w:val="Navaden"/>
    <w:next w:val="Navaden"/>
    <w:link w:val="Naslov3Znak"/>
    <w:qFormat/>
    <w:rsid w:val="00B20CF3"/>
    <w:pPr>
      <w:keepNext/>
      <w:spacing w:before="240" w:after="60" w:line="240" w:lineRule="auto"/>
      <w:outlineLvl w:val="2"/>
    </w:pPr>
    <w:rPr>
      <w:rFonts w:ascii="Trebuchet MS" w:hAnsi="Trebuchet MS" w:cs="Arial"/>
      <w:b/>
      <w:bCs/>
      <w:i/>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06A30"/>
    <w:pPr>
      <w:tabs>
        <w:tab w:val="center" w:pos="4320"/>
        <w:tab w:val="right" w:pos="8640"/>
      </w:tabs>
    </w:pPr>
  </w:style>
  <w:style w:type="character" w:customStyle="1" w:styleId="GlavaZnak">
    <w:name w:val="Glava Znak"/>
    <w:link w:val="Glava"/>
    <w:rsid w:val="00806A30"/>
    <w:rPr>
      <w:rFonts w:ascii="Arial" w:hAnsi="Arial"/>
      <w:szCs w:val="24"/>
      <w:lang w:val="sl-SI" w:eastAsia="en-US" w:bidi="ar-SA"/>
    </w:rPr>
  </w:style>
  <w:style w:type="paragraph" w:customStyle="1" w:styleId="datumtevilka">
    <w:name w:val="datum številka"/>
    <w:basedOn w:val="Navaden"/>
    <w:qFormat/>
    <w:rsid w:val="00806A30"/>
    <w:pPr>
      <w:tabs>
        <w:tab w:val="left" w:pos="1701"/>
      </w:tabs>
    </w:pPr>
    <w:rPr>
      <w:szCs w:val="20"/>
      <w:lang w:eastAsia="sl-SI"/>
    </w:rPr>
  </w:style>
  <w:style w:type="paragraph" w:customStyle="1" w:styleId="ZADEVA">
    <w:name w:val="ZADEVA"/>
    <w:basedOn w:val="Navaden"/>
    <w:qFormat/>
    <w:rsid w:val="00806A30"/>
    <w:pPr>
      <w:tabs>
        <w:tab w:val="left" w:pos="1701"/>
      </w:tabs>
      <w:ind w:left="1701" w:hanging="1701"/>
    </w:pPr>
    <w:rPr>
      <w:b/>
      <w:lang w:val="it-IT"/>
    </w:rPr>
  </w:style>
  <w:style w:type="paragraph" w:customStyle="1" w:styleId="p">
    <w:name w:val="p"/>
    <w:basedOn w:val="Navaden"/>
    <w:rsid w:val="00806A30"/>
    <w:pPr>
      <w:spacing w:before="48" w:after="12" w:line="240" w:lineRule="auto"/>
      <w:ind w:left="12" w:right="12" w:firstLine="240"/>
      <w:jc w:val="both"/>
    </w:pPr>
    <w:rPr>
      <w:rFonts w:cs="Arial"/>
      <w:color w:val="222222"/>
      <w:sz w:val="22"/>
      <w:szCs w:val="22"/>
      <w:lang w:eastAsia="sl-SI"/>
    </w:rPr>
  </w:style>
  <w:style w:type="paragraph" w:customStyle="1" w:styleId="ListParagraph1">
    <w:name w:val="List Paragraph1"/>
    <w:basedOn w:val="Navaden"/>
    <w:rsid w:val="00806A30"/>
    <w:pPr>
      <w:spacing w:line="240" w:lineRule="auto"/>
      <w:ind w:left="708"/>
    </w:pPr>
    <w:rPr>
      <w:rFonts w:ascii="Times New Roman" w:hAnsi="Times New Roman"/>
      <w:sz w:val="24"/>
      <w:lang w:val="en-GB" w:eastAsia="sl-SI"/>
    </w:rPr>
  </w:style>
  <w:style w:type="paragraph" w:customStyle="1" w:styleId="FR1">
    <w:name w:val="FR1"/>
    <w:rsid w:val="00806A30"/>
    <w:pPr>
      <w:widowControl w:val="0"/>
      <w:autoSpaceDE w:val="0"/>
      <w:autoSpaceDN w:val="0"/>
      <w:adjustRightInd w:val="0"/>
      <w:spacing w:before="200"/>
      <w:ind w:right="200"/>
      <w:jc w:val="center"/>
    </w:pPr>
    <w:rPr>
      <w:sz w:val="24"/>
      <w:szCs w:val="24"/>
    </w:rPr>
  </w:style>
  <w:style w:type="paragraph" w:customStyle="1" w:styleId="t">
    <w:name w:val="t"/>
    <w:basedOn w:val="Navaden"/>
    <w:rsid w:val="00806A30"/>
    <w:pPr>
      <w:spacing w:before="240" w:after="180" w:line="240" w:lineRule="auto"/>
      <w:ind w:left="12" w:right="12"/>
      <w:jc w:val="center"/>
    </w:pPr>
    <w:rPr>
      <w:rFonts w:cs="Arial"/>
      <w:b/>
      <w:bCs/>
      <w:color w:val="2E3092"/>
      <w:sz w:val="29"/>
      <w:szCs w:val="29"/>
      <w:lang w:eastAsia="sl-SI"/>
    </w:rPr>
  </w:style>
  <w:style w:type="paragraph" w:styleId="Telobesedila2">
    <w:name w:val="Body Text 2"/>
    <w:basedOn w:val="Navaden"/>
    <w:rsid w:val="00806A30"/>
    <w:pPr>
      <w:spacing w:line="240" w:lineRule="auto"/>
      <w:jc w:val="both"/>
    </w:pPr>
    <w:rPr>
      <w:rFonts w:ascii="Trebuchet MS" w:hAnsi="Trebuchet MS"/>
      <w:sz w:val="22"/>
      <w:lang w:eastAsia="sl-SI"/>
    </w:rPr>
  </w:style>
  <w:style w:type="paragraph" w:styleId="Kazalovsebine1">
    <w:name w:val="toc 1"/>
    <w:basedOn w:val="Navaden"/>
    <w:next w:val="Navaden"/>
    <w:autoRedefine/>
    <w:uiPriority w:val="39"/>
    <w:rsid w:val="00535568"/>
    <w:pPr>
      <w:tabs>
        <w:tab w:val="right" w:leader="dot" w:pos="9486"/>
      </w:tabs>
      <w:spacing w:before="120" w:after="120"/>
    </w:pPr>
    <w:rPr>
      <w:rFonts w:ascii="Times New Roman" w:hAnsi="Times New Roman"/>
      <w:b/>
      <w:bCs/>
      <w:caps/>
      <w:szCs w:val="20"/>
    </w:rPr>
  </w:style>
  <w:style w:type="paragraph" w:styleId="Kazalovsebine2">
    <w:name w:val="toc 2"/>
    <w:basedOn w:val="Navaden"/>
    <w:next w:val="Navaden"/>
    <w:autoRedefine/>
    <w:uiPriority w:val="39"/>
    <w:rsid w:val="00806A30"/>
    <w:pPr>
      <w:ind w:left="200"/>
    </w:pPr>
    <w:rPr>
      <w:rFonts w:ascii="Times New Roman" w:hAnsi="Times New Roman"/>
      <w:smallCaps/>
      <w:szCs w:val="20"/>
    </w:rPr>
  </w:style>
  <w:style w:type="paragraph" w:styleId="Kazalovsebine3">
    <w:name w:val="toc 3"/>
    <w:basedOn w:val="Navaden"/>
    <w:next w:val="Navaden"/>
    <w:autoRedefine/>
    <w:uiPriority w:val="39"/>
    <w:rsid w:val="00806A30"/>
    <w:pPr>
      <w:ind w:left="400"/>
    </w:pPr>
    <w:rPr>
      <w:rFonts w:ascii="Times New Roman" w:hAnsi="Times New Roman"/>
      <w:i/>
      <w:iCs/>
      <w:szCs w:val="20"/>
    </w:rPr>
  </w:style>
  <w:style w:type="character" w:styleId="Hiperpovezava">
    <w:name w:val="Hyperlink"/>
    <w:uiPriority w:val="99"/>
    <w:rsid w:val="00806A30"/>
    <w:rPr>
      <w:color w:val="0000FF"/>
      <w:u w:val="single"/>
    </w:rPr>
  </w:style>
  <w:style w:type="character" w:styleId="Krepko">
    <w:name w:val="Strong"/>
    <w:qFormat/>
    <w:rsid w:val="00806A30"/>
    <w:rPr>
      <w:b/>
      <w:bCs/>
    </w:rPr>
  </w:style>
  <w:style w:type="paragraph" w:styleId="Noga">
    <w:name w:val="footer"/>
    <w:basedOn w:val="Navaden"/>
    <w:link w:val="NogaZnak"/>
    <w:uiPriority w:val="99"/>
    <w:rsid w:val="00806A30"/>
    <w:pPr>
      <w:tabs>
        <w:tab w:val="center" w:pos="4536"/>
        <w:tab w:val="right" w:pos="9072"/>
      </w:tabs>
    </w:pPr>
  </w:style>
  <w:style w:type="character" w:styleId="Pripombasklic">
    <w:name w:val="annotation reference"/>
    <w:aliases w:val="Komentar - sklic"/>
    <w:semiHidden/>
    <w:rsid w:val="00806A30"/>
    <w:rPr>
      <w:sz w:val="16"/>
      <w:szCs w:val="16"/>
    </w:rPr>
  </w:style>
  <w:style w:type="paragraph" w:styleId="Pripombabesedilo">
    <w:name w:val="annotation text"/>
    <w:aliases w:val="Komentar - besedilo"/>
    <w:basedOn w:val="Navaden"/>
    <w:link w:val="PripombabesediloZnak"/>
    <w:semiHidden/>
    <w:rsid w:val="00806A30"/>
    <w:rPr>
      <w:szCs w:val="20"/>
    </w:rPr>
  </w:style>
  <w:style w:type="paragraph" w:styleId="Besedilooblaka">
    <w:name w:val="Balloon Text"/>
    <w:basedOn w:val="Navaden"/>
    <w:semiHidden/>
    <w:rsid w:val="00806A30"/>
    <w:rPr>
      <w:rFonts w:ascii="Tahoma" w:hAnsi="Tahoma" w:cs="Tahoma"/>
      <w:sz w:val="16"/>
      <w:szCs w:val="16"/>
    </w:rPr>
  </w:style>
  <w:style w:type="paragraph" w:customStyle="1" w:styleId="BodyText32">
    <w:name w:val="Body Text 32"/>
    <w:basedOn w:val="Navaden"/>
    <w:rsid w:val="00806A30"/>
    <w:pPr>
      <w:spacing w:line="240" w:lineRule="auto"/>
      <w:jc w:val="both"/>
    </w:pPr>
    <w:rPr>
      <w:rFonts w:ascii="Times New Roman" w:hAnsi="Times New Roman"/>
      <w:sz w:val="22"/>
      <w:szCs w:val="20"/>
      <w:lang w:eastAsia="sl-SI"/>
    </w:rPr>
  </w:style>
  <w:style w:type="paragraph" w:customStyle="1" w:styleId="BodyTextIndent21">
    <w:name w:val="Body Text Indent 21"/>
    <w:basedOn w:val="Navaden"/>
    <w:rsid w:val="00806A30"/>
    <w:pPr>
      <w:spacing w:line="240" w:lineRule="auto"/>
      <w:ind w:left="426"/>
    </w:pPr>
    <w:rPr>
      <w:rFonts w:ascii="Times New Roman" w:hAnsi="Times New Roman"/>
      <w:sz w:val="24"/>
      <w:szCs w:val="20"/>
      <w:lang w:eastAsia="sl-SI"/>
    </w:rPr>
  </w:style>
  <w:style w:type="paragraph" w:customStyle="1" w:styleId="CharChar1Char">
    <w:name w:val="Char Char1 Char"/>
    <w:basedOn w:val="Navaden"/>
    <w:rsid w:val="00806A30"/>
    <w:pPr>
      <w:spacing w:after="160" w:line="240" w:lineRule="exact"/>
    </w:pPr>
    <w:rPr>
      <w:rFonts w:ascii="Tahoma" w:hAnsi="Tahoma"/>
      <w:szCs w:val="20"/>
      <w:lang w:val="en-US"/>
    </w:rPr>
  </w:style>
  <w:style w:type="paragraph" w:styleId="Navadensplet">
    <w:name w:val="Normal (Web)"/>
    <w:basedOn w:val="Navaden"/>
    <w:rsid w:val="00806A30"/>
    <w:pPr>
      <w:spacing w:before="100" w:beforeAutospacing="1" w:after="100" w:afterAutospacing="1" w:line="240" w:lineRule="auto"/>
    </w:pPr>
    <w:rPr>
      <w:rFonts w:ascii="Times New Roman" w:hAnsi="Times New Roman"/>
      <w:sz w:val="24"/>
      <w:lang w:eastAsia="sl-SI"/>
    </w:rPr>
  </w:style>
  <w:style w:type="paragraph" w:customStyle="1" w:styleId="navaden0">
    <w:name w:val="navaden"/>
    <w:basedOn w:val="Navaden"/>
    <w:link w:val="navadenChar"/>
    <w:rsid w:val="00806A30"/>
    <w:pPr>
      <w:spacing w:line="240" w:lineRule="auto"/>
      <w:jc w:val="both"/>
    </w:pPr>
    <w:rPr>
      <w:rFonts w:ascii="Times New Roman" w:hAnsi="Times New Roman"/>
      <w:sz w:val="24"/>
      <w:lang w:eastAsia="sl-SI"/>
    </w:rPr>
  </w:style>
  <w:style w:type="character" w:customStyle="1" w:styleId="navadenChar">
    <w:name w:val="navaden Char"/>
    <w:link w:val="navaden0"/>
    <w:rsid w:val="00806A30"/>
    <w:rPr>
      <w:sz w:val="24"/>
      <w:szCs w:val="24"/>
      <w:lang w:val="sl-SI" w:eastAsia="sl-SI" w:bidi="ar-SA"/>
    </w:rPr>
  </w:style>
  <w:style w:type="paragraph" w:customStyle="1" w:styleId="naslov">
    <w:name w:val="naslov"/>
    <w:basedOn w:val="Navaden"/>
    <w:rsid w:val="00806A30"/>
    <w:pPr>
      <w:spacing w:line="240" w:lineRule="auto"/>
      <w:jc w:val="both"/>
    </w:pPr>
    <w:rPr>
      <w:rFonts w:ascii="Times New Roman" w:hAnsi="Times New Roman"/>
      <w:b/>
      <w:sz w:val="24"/>
      <w:lang w:eastAsia="sl-SI"/>
    </w:rPr>
  </w:style>
  <w:style w:type="paragraph" w:styleId="Telobesedila">
    <w:name w:val="Body Text"/>
    <w:basedOn w:val="Navaden"/>
    <w:rsid w:val="00806A30"/>
    <w:pPr>
      <w:spacing w:after="120"/>
    </w:pPr>
  </w:style>
  <w:style w:type="character" w:styleId="tevilkastrani">
    <w:name w:val="page number"/>
    <w:basedOn w:val="Privzetapisavaodstavka"/>
    <w:rsid w:val="00806A30"/>
  </w:style>
  <w:style w:type="paragraph" w:customStyle="1" w:styleId="Style1">
    <w:name w:val="Style1"/>
    <w:basedOn w:val="Navaden"/>
    <w:rsid w:val="00806A30"/>
    <w:pPr>
      <w:numPr>
        <w:numId w:val="26"/>
      </w:numPr>
      <w:spacing w:after="60" w:line="240" w:lineRule="auto"/>
      <w:jc w:val="both"/>
    </w:pPr>
    <w:rPr>
      <w:rFonts w:ascii="Times New Roman" w:hAnsi="Times New Roman"/>
      <w:sz w:val="22"/>
      <w:lang w:eastAsia="sl-SI"/>
    </w:rPr>
  </w:style>
  <w:style w:type="paragraph" w:styleId="Kazalovsebine4">
    <w:name w:val="toc 4"/>
    <w:basedOn w:val="Navaden"/>
    <w:next w:val="Navaden"/>
    <w:autoRedefine/>
    <w:semiHidden/>
    <w:rsid w:val="00424EAB"/>
    <w:pPr>
      <w:ind w:left="600"/>
    </w:pPr>
    <w:rPr>
      <w:rFonts w:ascii="Times New Roman" w:hAnsi="Times New Roman"/>
      <w:sz w:val="18"/>
      <w:szCs w:val="18"/>
    </w:rPr>
  </w:style>
  <w:style w:type="paragraph" w:styleId="Kazalovsebine5">
    <w:name w:val="toc 5"/>
    <w:basedOn w:val="Navaden"/>
    <w:next w:val="Navaden"/>
    <w:autoRedefine/>
    <w:semiHidden/>
    <w:rsid w:val="00424EAB"/>
    <w:pPr>
      <w:ind w:left="800"/>
    </w:pPr>
    <w:rPr>
      <w:rFonts w:ascii="Times New Roman" w:hAnsi="Times New Roman"/>
      <w:sz w:val="18"/>
      <w:szCs w:val="18"/>
    </w:rPr>
  </w:style>
  <w:style w:type="paragraph" w:styleId="Kazalovsebine6">
    <w:name w:val="toc 6"/>
    <w:basedOn w:val="Navaden"/>
    <w:next w:val="Navaden"/>
    <w:autoRedefine/>
    <w:semiHidden/>
    <w:rsid w:val="00424EAB"/>
    <w:pPr>
      <w:ind w:left="1000"/>
    </w:pPr>
    <w:rPr>
      <w:rFonts w:ascii="Times New Roman" w:hAnsi="Times New Roman"/>
      <w:sz w:val="18"/>
      <w:szCs w:val="18"/>
    </w:rPr>
  </w:style>
  <w:style w:type="paragraph" w:styleId="Kazalovsebine7">
    <w:name w:val="toc 7"/>
    <w:basedOn w:val="Navaden"/>
    <w:next w:val="Navaden"/>
    <w:autoRedefine/>
    <w:semiHidden/>
    <w:rsid w:val="00424EAB"/>
    <w:pPr>
      <w:ind w:left="1200"/>
    </w:pPr>
    <w:rPr>
      <w:rFonts w:ascii="Times New Roman" w:hAnsi="Times New Roman"/>
      <w:sz w:val="18"/>
      <w:szCs w:val="18"/>
    </w:rPr>
  </w:style>
  <w:style w:type="paragraph" w:styleId="Kazalovsebine8">
    <w:name w:val="toc 8"/>
    <w:basedOn w:val="Navaden"/>
    <w:next w:val="Navaden"/>
    <w:autoRedefine/>
    <w:semiHidden/>
    <w:rsid w:val="00424EAB"/>
    <w:pPr>
      <w:ind w:left="1400"/>
    </w:pPr>
    <w:rPr>
      <w:rFonts w:ascii="Times New Roman" w:hAnsi="Times New Roman"/>
      <w:sz w:val="18"/>
      <w:szCs w:val="18"/>
    </w:rPr>
  </w:style>
  <w:style w:type="paragraph" w:styleId="Kazalovsebine9">
    <w:name w:val="toc 9"/>
    <w:basedOn w:val="Navaden"/>
    <w:next w:val="Navaden"/>
    <w:autoRedefine/>
    <w:semiHidden/>
    <w:rsid w:val="00424EAB"/>
    <w:pPr>
      <w:ind w:left="1600"/>
    </w:pPr>
    <w:rPr>
      <w:rFonts w:ascii="Times New Roman" w:hAnsi="Times New Roman"/>
      <w:sz w:val="18"/>
      <w:szCs w:val="18"/>
    </w:rPr>
  </w:style>
  <w:style w:type="paragraph" w:styleId="Zadevapripombe">
    <w:name w:val="annotation subject"/>
    <w:aliases w:val="Zadeva komentarja"/>
    <w:basedOn w:val="Pripombabesedilo"/>
    <w:next w:val="Pripombabesedilo"/>
    <w:link w:val="ZadevapripombeZnak"/>
    <w:rsid w:val="00282D56"/>
    <w:rPr>
      <w:b/>
      <w:bCs/>
    </w:rPr>
  </w:style>
  <w:style w:type="character" w:customStyle="1" w:styleId="PripombabesediloZnak">
    <w:name w:val="Pripomba – besedilo Znak"/>
    <w:aliases w:val="Komentar - besedilo Znak"/>
    <w:link w:val="Pripombabesedilo"/>
    <w:semiHidden/>
    <w:rsid w:val="00282D56"/>
    <w:rPr>
      <w:rFonts w:ascii="Arial" w:hAnsi="Arial"/>
      <w:lang w:eastAsia="en-US"/>
    </w:rPr>
  </w:style>
  <w:style w:type="character" w:customStyle="1" w:styleId="ZadevapripombeZnak">
    <w:name w:val="Zadeva pripombe Znak"/>
    <w:aliases w:val="Zadeva komentarja Znak"/>
    <w:basedOn w:val="PripombabesediloZnak"/>
    <w:link w:val="Zadevapripombe"/>
    <w:rsid w:val="00282D56"/>
    <w:rPr>
      <w:rFonts w:ascii="Arial" w:hAnsi="Arial"/>
      <w:lang w:eastAsia="en-US"/>
    </w:rPr>
  </w:style>
  <w:style w:type="paragraph" w:styleId="Revizija">
    <w:name w:val="Revision"/>
    <w:hidden/>
    <w:uiPriority w:val="99"/>
    <w:semiHidden/>
    <w:rsid w:val="00E30BAC"/>
    <w:rPr>
      <w:rFonts w:ascii="Arial" w:hAnsi="Arial"/>
      <w:szCs w:val="24"/>
      <w:lang w:eastAsia="en-US"/>
    </w:rPr>
  </w:style>
  <w:style w:type="character" w:customStyle="1" w:styleId="NogaZnak">
    <w:name w:val="Noga Znak"/>
    <w:link w:val="Noga"/>
    <w:uiPriority w:val="99"/>
    <w:rsid w:val="00246C31"/>
    <w:rPr>
      <w:rFonts w:ascii="Arial" w:hAnsi="Arial"/>
      <w:szCs w:val="24"/>
      <w:lang w:eastAsia="en-US"/>
    </w:rPr>
  </w:style>
  <w:style w:type="paragraph" w:styleId="Brezrazmikov">
    <w:name w:val="No Spacing"/>
    <w:uiPriority w:val="1"/>
    <w:qFormat/>
    <w:rsid w:val="005F45D0"/>
    <w:rPr>
      <w:rFonts w:ascii="Calibri" w:eastAsia="Calibri" w:hAnsi="Calibri"/>
      <w:sz w:val="22"/>
      <w:szCs w:val="22"/>
      <w:lang w:eastAsia="en-US"/>
    </w:rPr>
  </w:style>
  <w:style w:type="paragraph" w:styleId="Odstavekseznama">
    <w:name w:val="List Paragraph"/>
    <w:basedOn w:val="Navaden"/>
    <w:uiPriority w:val="34"/>
    <w:qFormat/>
    <w:rsid w:val="00A85FD2"/>
    <w:pPr>
      <w:ind w:left="720"/>
      <w:contextualSpacing/>
    </w:pPr>
  </w:style>
  <w:style w:type="character" w:customStyle="1" w:styleId="Naslov3Znak">
    <w:name w:val="Naslov 3 Znak"/>
    <w:basedOn w:val="Privzetapisavaodstavka"/>
    <w:link w:val="Naslov3"/>
    <w:rsid w:val="00B14C67"/>
    <w:rPr>
      <w:rFonts w:ascii="Trebuchet MS" w:hAnsi="Trebuchet MS" w:cs="Arial"/>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381">
      <w:bodyDiv w:val="1"/>
      <w:marLeft w:val="0"/>
      <w:marRight w:val="0"/>
      <w:marTop w:val="0"/>
      <w:marBottom w:val="0"/>
      <w:divBdr>
        <w:top w:val="none" w:sz="0" w:space="0" w:color="auto"/>
        <w:left w:val="none" w:sz="0" w:space="0" w:color="auto"/>
        <w:bottom w:val="none" w:sz="0" w:space="0" w:color="auto"/>
        <w:right w:val="none" w:sz="0" w:space="0" w:color="auto"/>
      </w:divBdr>
    </w:div>
    <w:div w:id="79840609">
      <w:bodyDiv w:val="1"/>
      <w:marLeft w:val="0"/>
      <w:marRight w:val="0"/>
      <w:marTop w:val="0"/>
      <w:marBottom w:val="0"/>
      <w:divBdr>
        <w:top w:val="none" w:sz="0" w:space="0" w:color="auto"/>
        <w:left w:val="none" w:sz="0" w:space="0" w:color="auto"/>
        <w:bottom w:val="none" w:sz="0" w:space="0" w:color="auto"/>
        <w:right w:val="none" w:sz="0" w:space="0" w:color="auto"/>
      </w:divBdr>
    </w:div>
    <w:div w:id="121962891">
      <w:bodyDiv w:val="1"/>
      <w:marLeft w:val="0"/>
      <w:marRight w:val="0"/>
      <w:marTop w:val="0"/>
      <w:marBottom w:val="0"/>
      <w:divBdr>
        <w:top w:val="none" w:sz="0" w:space="0" w:color="auto"/>
        <w:left w:val="none" w:sz="0" w:space="0" w:color="auto"/>
        <w:bottom w:val="none" w:sz="0" w:space="0" w:color="auto"/>
        <w:right w:val="none" w:sz="0" w:space="0" w:color="auto"/>
      </w:divBdr>
    </w:div>
    <w:div w:id="169294579">
      <w:bodyDiv w:val="1"/>
      <w:marLeft w:val="0"/>
      <w:marRight w:val="0"/>
      <w:marTop w:val="0"/>
      <w:marBottom w:val="0"/>
      <w:divBdr>
        <w:top w:val="none" w:sz="0" w:space="0" w:color="auto"/>
        <w:left w:val="none" w:sz="0" w:space="0" w:color="auto"/>
        <w:bottom w:val="none" w:sz="0" w:space="0" w:color="auto"/>
        <w:right w:val="none" w:sz="0" w:space="0" w:color="auto"/>
      </w:divBdr>
    </w:div>
    <w:div w:id="182714425">
      <w:bodyDiv w:val="1"/>
      <w:marLeft w:val="0"/>
      <w:marRight w:val="0"/>
      <w:marTop w:val="0"/>
      <w:marBottom w:val="0"/>
      <w:divBdr>
        <w:top w:val="none" w:sz="0" w:space="0" w:color="auto"/>
        <w:left w:val="none" w:sz="0" w:space="0" w:color="auto"/>
        <w:bottom w:val="none" w:sz="0" w:space="0" w:color="auto"/>
        <w:right w:val="none" w:sz="0" w:space="0" w:color="auto"/>
      </w:divBdr>
    </w:div>
    <w:div w:id="213199581">
      <w:bodyDiv w:val="1"/>
      <w:marLeft w:val="0"/>
      <w:marRight w:val="0"/>
      <w:marTop w:val="0"/>
      <w:marBottom w:val="0"/>
      <w:divBdr>
        <w:top w:val="none" w:sz="0" w:space="0" w:color="auto"/>
        <w:left w:val="none" w:sz="0" w:space="0" w:color="auto"/>
        <w:bottom w:val="none" w:sz="0" w:space="0" w:color="auto"/>
        <w:right w:val="none" w:sz="0" w:space="0" w:color="auto"/>
      </w:divBdr>
    </w:div>
    <w:div w:id="306591962">
      <w:bodyDiv w:val="1"/>
      <w:marLeft w:val="0"/>
      <w:marRight w:val="0"/>
      <w:marTop w:val="0"/>
      <w:marBottom w:val="0"/>
      <w:divBdr>
        <w:top w:val="none" w:sz="0" w:space="0" w:color="auto"/>
        <w:left w:val="none" w:sz="0" w:space="0" w:color="auto"/>
        <w:bottom w:val="none" w:sz="0" w:space="0" w:color="auto"/>
        <w:right w:val="none" w:sz="0" w:space="0" w:color="auto"/>
      </w:divBdr>
    </w:div>
    <w:div w:id="322006051">
      <w:bodyDiv w:val="1"/>
      <w:marLeft w:val="0"/>
      <w:marRight w:val="0"/>
      <w:marTop w:val="0"/>
      <w:marBottom w:val="0"/>
      <w:divBdr>
        <w:top w:val="none" w:sz="0" w:space="0" w:color="auto"/>
        <w:left w:val="none" w:sz="0" w:space="0" w:color="auto"/>
        <w:bottom w:val="none" w:sz="0" w:space="0" w:color="auto"/>
        <w:right w:val="none" w:sz="0" w:space="0" w:color="auto"/>
      </w:divBdr>
    </w:div>
    <w:div w:id="336811815">
      <w:bodyDiv w:val="1"/>
      <w:marLeft w:val="0"/>
      <w:marRight w:val="0"/>
      <w:marTop w:val="0"/>
      <w:marBottom w:val="0"/>
      <w:divBdr>
        <w:top w:val="none" w:sz="0" w:space="0" w:color="auto"/>
        <w:left w:val="none" w:sz="0" w:space="0" w:color="auto"/>
        <w:bottom w:val="none" w:sz="0" w:space="0" w:color="auto"/>
        <w:right w:val="none" w:sz="0" w:space="0" w:color="auto"/>
      </w:divBdr>
    </w:div>
    <w:div w:id="418676735">
      <w:bodyDiv w:val="1"/>
      <w:marLeft w:val="0"/>
      <w:marRight w:val="0"/>
      <w:marTop w:val="0"/>
      <w:marBottom w:val="0"/>
      <w:divBdr>
        <w:top w:val="none" w:sz="0" w:space="0" w:color="auto"/>
        <w:left w:val="none" w:sz="0" w:space="0" w:color="auto"/>
        <w:bottom w:val="none" w:sz="0" w:space="0" w:color="auto"/>
        <w:right w:val="none" w:sz="0" w:space="0" w:color="auto"/>
      </w:divBdr>
    </w:div>
    <w:div w:id="420639007">
      <w:bodyDiv w:val="1"/>
      <w:marLeft w:val="0"/>
      <w:marRight w:val="0"/>
      <w:marTop w:val="0"/>
      <w:marBottom w:val="0"/>
      <w:divBdr>
        <w:top w:val="none" w:sz="0" w:space="0" w:color="auto"/>
        <w:left w:val="none" w:sz="0" w:space="0" w:color="auto"/>
        <w:bottom w:val="none" w:sz="0" w:space="0" w:color="auto"/>
        <w:right w:val="none" w:sz="0" w:space="0" w:color="auto"/>
      </w:divBdr>
    </w:div>
    <w:div w:id="422649491">
      <w:bodyDiv w:val="1"/>
      <w:marLeft w:val="0"/>
      <w:marRight w:val="0"/>
      <w:marTop w:val="0"/>
      <w:marBottom w:val="0"/>
      <w:divBdr>
        <w:top w:val="none" w:sz="0" w:space="0" w:color="auto"/>
        <w:left w:val="none" w:sz="0" w:space="0" w:color="auto"/>
        <w:bottom w:val="none" w:sz="0" w:space="0" w:color="auto"/>
        <w:right w:val="none" w:sz="0" w:space="0" w:color="auto"/>
      </w:divBdr>
    </w:div>
    <w:div w:id="475799769">
      <w:bodyDiv w:val="1"/>
      <w:marLeft w:val="0"/>
      <w:marRight w:val="0"/>
      <w:marTop w:val="0"/>
      <w:marBottom w:val="0"/>
      <w:divBdr>
        <w:top w:val="none" w:sz="0" w:space="0" w:color="auto"/>
        <w:left w:val="none" w:sz="0" w:space="0" w:color="auto"/>
        <w:bottom w:val="none" w:sz="0" w:space="0" w:color="auto"/>
        <w:right w:val="none" w:sz="0" w:space="0" w:color="auto"/>
      </w:divBdr>
    </w:div>
    <w:div w:id="476653957">
      <w:bodyDiv w:val="1"/>
      <w:marLeft w:val="0"/>
      <w:marRight w:val="0"/>
      <w:marTop w:val="0"/>
      <w:marBottom w:val="0"/>
      <w:divBdr>
        <w:top w:val="none" w:sz="0" w:space="0" w:color="auto"/>
        <w:left w:val="none" w:sz="0" w:space="0" w:color="auto"/>
        <w:bottom w:val="none" w:sz="0" w:space="0" w:color="auto"/>
        <w:right w:val="none" w:sz="0" w:space="0" w:color="auto"/>
      </w:divBdr>
    </w:div>
    <w:div w:id="486361464">
      <w:bodyDiv w:val="1"/>
      <w:marLeft w:val="0"/>
      <w:marRight w:val="0"/>
      <w:marTop w:val="0"/>
      <w:marBottom w:val="0"/>
      <w:divBdr>
        <w:top w:val="none" w:sz="0" w:space="0" w:color="auto"/>
        <w:left w:val="none" w:sz="0" w:space="0" w:color="auto"/>
        <w:bottom w:val="none" w:sz="0" w:space="0" w:color="auto"/>
        <w:right w:val="none" w:sz="0" w:space="0" w:color="auto"/>
      </w:divBdr>
    </w:div>
    <w:div w:id="624191364">
      <w:bodyDiv w:val="1"/>
      <w:marLeft w:val="0"/>
      <w:marRight w:val="0"/>
      <w:marTop w:val="0"/>
      <w:marBottom w:val="0"/>
      <w:divBdr>
        <w:top w:val="none" w:sz="0" w:space="0" w:color="auto"/>
        <w:left w:val="none" w:sz="0" w:space="0" w:color="auto"/>
        <w:bottom w:val="none" w:sz="0" w:space="0" w:color="auto"/>
        <w:right w:val="none" w:sz="0" w:space="0" w:color="auto"/>
      </w:divBdr>
    </w:div>
    <w:div w:id="650645671">
      <w:bodyDiv w:val="1"/>
      <w:marLeft w:val="0"/>
      <w:marRight w:val="0"/>
      <w:marTop w:val="0"/>
      <w:marBottom w:val="0"/>
      <w:divBdr>
        <w:top w:val="none" w:sz="0" w:space="0" w:color="auto"/>
        <w:left w:val="none" w:sz="0" w:space="0" w:color="auto"/>
        <w:bottom w:val="none" w:sz="0" w:space="0" w:color="auto"/>
        <w:right w:val="none" w:sz="0" w:space="0" w:color="auto"/>
      </w:divBdr>
    </w:div>
    <w:div w:id="707295031">
      <w:bodyDiv w:val="1"/>
      <w:marLeft w:val="0"/>
      <w:marRight w:val="0"/>
      <w:marTop w:val="0"/>
      <w:marBottom w:val="0"/>
      <w:divBdr>
        <w:top w:val="none" w:sz="0" w:space="0" w:color="auto"/>
        <w:left w:val="none" w:sz="0" w:space="0" w:color="auto"/>
        <w:bottom w:val="none" w:sz="0" w:space="0" w:color="auto"/>
        <w:right w:val="none" w:sz="0" w:space="0" w:color="auto"/>
      </w:divBdr>
    </w:div>
    <w:div w:id="736825497">
      <w:bodyDiv w:val="1"/>
      <w:marLeft w:val="0"/>
      <w:marRight w:val="0"/>
      <w:marTop w:val="0"/>
      <w:marBottom w:val="0"/>
      <w:divBdr>
        <w:top w:val="none" w:sz="0" w:space="0" w:color="auto"/>
        <w:left w:val="none" w:sz="0" w:space="0" w:color="auto"/>
        <w:bottom w:val="none" w:sz="0" w:space="0" w:color="auto"/>
        <w:right w:val="none" w:sz="0" w:space="0" w:color="auto"/>
      </w:divBdr>
    </w:div>
    <w:div w:id="752315649">
      <w:bodyDiv w:val="1"/>
      <w:marLeft w:val="0"/>
      <w:marRight w:val="0"/>
      <w:marTop w:val="0"/>
      <w:marBottom w:val="0"/>
      <w:divBdr>
        <w:top w:val="none" w:sz="0" w:space="0" w:color="auto"/>
        <w:left w:val="none" w:sz="0" w:space="0" w:color="auto"/>
        <w:bottom w:val="none" w:sz="0" w:space="0" w:color="auto"/>
        <w:right w:val="none" w:sz="0" w:space="0" w:color="auto"/>
      </w:divBdr>
    </w:div>
    <w:div w:id="767458987">
      <w:bodyDiv w:val="1"/>
      <w:marLeft w:val="0"/>
      <w:marRight w:val="0"/>
      <w:marTop w:val="0"/>
      <w:marBottom w:val="0"/>
      <w:divBdr>
        <w:top w:val="none" w:sz="0" w:space="0" w:color="auto"/>
        <w:left w:val="none" w:sz="0" w:space="0" w:color="auto"/>
        <w:bottom w:val="none" w:sz="0" w:space="0" w:color="auto"/>
        <w:right w:val="none" w:sz="0" w:space="0" w:color="auto"/>
      </w:divBdr>
    </w:div>
    <w:div w:id="798840876">
      <w:bodyDiv w:val="1"/>
      <w:marLeft w:val="0"/>
      <w:marRight w:val="0"/>
      <w:marTop w:val="0"/>
      <w:marBottom w:val="0"/>
      <w:divBdr>
        <w:top w:val="none" w:sz="0" w:space="0" w:color="auto"/>
        <w:left w:val="none" w:sz="0" w:space="0" w:color="auto"/>
        <w:bottom w:val="none" w:sz="0" w:space="0" w:color="auto"/>
        <w:right w:val="none" w:sz="0" w:space="0" w:color="auto"/>
      </w:divBdr>
    </w:div>
    <w:div w:id="824249166">
      <w:bodyDiv w:val="1"/>
      <w:marLeft w:val="0"/>
      <w:marRight w:val="0"/>
      <w:marTop w:val="0"/>
      <w:marBottom w:val="0"/>
      <w:divBdr>
        <w:top w:val="none" w:sz="0" w:space="0" w:color="auto"/>
        <w:left w:val="none" w:sz="0" w:space="0" w:color="auto"/>
        <w:bottom w:val="none" w:sz="0" w:space="0" w:color="auto"/>
        <w:right w:val="none" w:sz="0" w:space="0" w:color="auto"/>
      </w:divBdr>
    </w:div>
    <w:div w:id="840311347">
      <w:bodyDiv w:val="1"/>
      <w:marLeft w:val="0"/>
      <w:marRight w:val="0"/>
      <w:marTop w:val="0"/>
      <w:marBottom w:val="0"/>
      <w:divBdr>
        <w:top w:val="none" w:sz="0" w:space="0" w:color="auto"/>
        <w:left w:val="none" w:sz="0" w:space="0" w:color="auto"/>
        <w:bottom w:val="none" w:sz="0" w:space="0" w:color="auto"/>
        <w:right w:val="none" w:sz="0" w:space="0" w:color="auto"/>
      </w:divBdr>
    </w:div>
    <w:div w:id="847527592">
      <w:bodyDiv w:val="1"/>
      <w:marLeft w:val="0"/>
      <w:marRight w:val="0"/>
      <w:marTop w:val="0"/>
      <w:marBottom w:val="0"/>
      <w:divBdr>
        <w:top w:val="none" w:sz="0" w:space="0" w:color="auto"/>
        <w:left w:val="none" w:sz="0" w:space="0" w:color="auto"/>
        <w:bottom w:val="none" w:sz="0" w:space="0" w:color="auto"/>
        <w:right w:val="none" w:sz="0" w:space="0" w:color="auto"/>
      </w:divBdr>
    </w:div>
    <w:div w:id="871383341">
      <w:bodyDiv w:val="1"/>
      <w:marLeft w:val="0"/>
      <w:marRight w:val="0"/>
      <w:marTop w:val="0"/>
      <w:marBottom w:val="0"/>
      <w:divBdr>
        <w:top w:val="none" w:sz="0" w:space="0" w:color="auto"/>
        <w:left w:val="none" w:sz="0" w:space="0" w:color="auto"/>
        <w:bottom w:val="none" w:sz="0" w:space="0" w:color="auto"/>
        <w:right w:val="none" w:sz="0" w:space="0" w:color="auto"/>
      </w:divBdr>
    </w:div>
    <w:div w:id="897129739">
      <w:bodyDiv w:val="1"/>
      <w:marLeft w:val="0"/>
      <w:marRight w:val="0"/>
      <w:marTop w:val="0"/>
      <w:marBottom w:val="0"/>
      <w:divBdr>
        <w:top w:val="none" w:sz="0" w:space="0" w:color="auto"/>
        <w:left w:val="none" w:sz="0" w:space="0" w:color="auto"/>
        <w:bottom w:val="none" w:sz="0" w:space="0" w:color="auto"/>
        <w:right w:val="none" w:sz="0" w:space="0" w:color="auto"/>
      </w:divBdr>
    </w:div>
    <w:div w:id="916401304">
      <w:bodyDiv w:val="1"/>
      <w:marLeft w:val="0"/>
      <w:marRight w:val="0"/>
      <w:marTop w:val="0"/>
      <w:marBottom w:val="0"/>
      <w:divBdr>
        <w:top w:val="none" w:sz="0" w:space="0" w:color="auto"/>
        <w:left w:val="none" w:sz="0" w:space="0" w:color="auto"/>
        <w:bottom w:val="none" w:sz="0" w:space="0" w:color="auto"/>
        <w:right w:val="none" w:sz="0" w:space="0" w:color="auto"/>
      </w:divBdr>
    </w:div>
    <w:div w:id="963274442">
      <w:bodyDiv w:val="1"/>
      <w:marLeft w:val="0"/>
      <w:marRight w:val="0"/>
      <w:marTop w:val="0"/>
      <w:marBottom w:val="0"/>
      <w:divBdr>
        <w:top w:val="none" w:sz="0" w:space="0" w:color="auto"/>
        <w:left w:val="none" w:sz="0" w:space="0" w:color="auto"/>
        <w:bottom w:val="none" w:sz="0" w:space="0" w:color="auto"/>
        <w:right w:val="none" w:sz="0" w:space="0" w:color="auto"/>
      </w:divBdr>
    </w:div>
    <w:div w:id="982390119">
      <w:bodyDiv w:val="1"/>
      <w:marLeft w:val="0"/>
      <w:marRight w:val="0"/>
      <w:marTop w:val="0"/>
      <w:marBottom w:val="0"/>
      <w:divBdr>
        <w:top w:val="none" w:sz="0" w:space="0" w:color="auto"/>
        <w:left w:val="none" w:sz="0" w:space="0" w:color="auto"/>
        <w:bottom w:val="none" w:sz="0" w:space="0" w:color="auto"/>
        <w:right w:val="none" w:sz="0" w:space="0" w:color="auto"/>
      </w:divBdr>
    </w:div>
    <w:div w:id="996374667">
      <w:bodyDiv w:val="1"/>
      <w:marLeft w:val="0"/>
      <w:marRight w:val="0"/>
      <w:marTop w:val="0"/>
      <w:marBottom w:val="0"/>
      <w:divBdr>
        <w:top w:val="none" w:sz="0" w:space="0" w:color="auto"/>
        <w:left w:val="none" w:sz="0" w:space="0" w:color="auto"/>
        <w:bottom w:val="none" w:sz="0" w:space="0" w:color="auto"/>
        <w:right w:val="none" w:sz="0" w:space="0" w:color="auto"/>
      </w:divBdr>
    </w:div>
    <w:div w:id="1003122306">
      <w:bodyDiv w:val="1"/>
      <w:marLeft w:val="0"/>
      <w:marRight w:val="0"/>
      <w:marTop w:val="0"/>
      <w:marBottom w:val="0"/>
      <w:divBdr>
        <w:top w:val="none" w:sz="0" w:space="0" w:color="auto"/>
        <w:left w:val="none" w:sz="0" w:space="0" w:color="auto"/>
        <w:bottom w:val="none" w:sz="0" w:space="0" w:color="auto"/>
        <w:right w:val="none" w:sz="0" w:space="0" w:color="auto"/>
      </w:divBdr>
    </w:div>
    <w:div w:id="1056125687">
      <w:bodyDiv w:val="1"/>
      <w:marLeft w:val="0"/>
      <w:marRight w:val="0"/>
      <w:marTop w:val="0"/>
      <w:marBottom w:val="0"/>
      <w:divBdr>
        <w:top w:val="none" w:sz="0" w:space="0" w:color="auto"/>
        <w:left w:val="none" w:sz="0" w:space="0" w:color="auto"/>
        <w:bottom w:val="none" w:sz="0" w:space="0" w:color="auto"/>
        <w:right w:val="none" w:sz="0" w:space="0" w:color="auto"/>
      </w:divBdr>
    </w:div>
    <w:div w:id="1190217481">
      <w:bodyDiv w:val="1"/>
      <w:marLeft w:val="0"/>
      <w:marRight w:val="0"/>
      <w:marTop w:val="0"/>
      <w:marBottom w:val="0"/>
      <w:divBdr>
        <w:top w:val="none" w:sz="0" w:space="0" w:color="auto"/>
        <w:left w:val="none" w:sz="0" w:space="0" w:color="auto"/>
        <w:bottom w:val="none" w:sz="0" w:space="0" w:color="auto"/>
        <w:right w:val="none" w:sz="0" w:space="0" w:color="auto"/>
      </w:divBdr>
    </w:div>
    <w:div w:id="1214459699">
      <w:bodyDiv w:val="1"/>
      <w:marLeft w:val="0"/>
      <w:marRight w:val="0"/>
      <w:marTop w:val="0"/>
      <w:marBottom w:val="0"/>
      <w:divBdr>
        <w:top w:val="none" w:sz="0" w:space="0" w:color="auto"/>
        <w:left w:val="none" w:sz="0" w:space="0" w:color="auto"/>
        <w:bottom w:val="none" w:sz="0" w:space="0" w:color="auto"/>
        <w:right w:val="none" w:sz="0" w:space="0" w:color="auto"/>
      </w:divBdr>
    </w:div>
    <w:div w:id="1268388349">
      <w:bodyDiv w:val="1"/>
      <w:marLeft w:val="0"/>
      <w:marRight w:val="0"/>
      <w:marTop w:val="0"/>
      <w:marBottom w:val="0"/>
      <w:divBdr>
        <w:top w:val="none" w:sz="0" w:space="0" w:color="auto"/>
        <w:left w:val="none" w:sz="0" w:space="0" w:color="auto"/>
        <w:bottom w:val="none" w:sz="0" w:space="0" w:color="auto"/>
        <w:right w:val="none" w:sz="0" w:space="0" w:color="auto"/>
      </w:divBdr>
    </w:div>
    <w:div w:id="1271232864">
      <w:bodyDiv w:val="1"/>
      <w:marLeft w:val="0"/>
      <w:marRight w:val="0"/>
      <w:marTop w:val="0"/>
      <w:marBottom w:val="0"/>
      <w:divBdr>
        <w:top w:val="none" w:sz="0" w:space="0" w:color="auto"/>
        <w:left w:val="none" w:sz="0" w:space="0" w:color="auto"/>
        <w:bottom w:val="none" w:sz="0" w:space="0" w:color="auto"/>
        <w:right w:val="none" w:sz="0" w:space="0" w:color="auto"/>
      </w:divBdr>
    </w:div>
    <w:div w:id="1326476823">
      <w:bodyDiv w:val="1"/>
      <w:marLeft w:val="0"/>
      <w:marRight w:val="0"/>
      <w:marTop w:val="0"/>
      <w:marBottom w:val="0"/>
      <w:divBdr>
        <w:top w:val="none" w:sz="0" w:space="0" w:color="auto"/>
        <w:left w:val="none" w:sz="0" w:space="0" w:color="auto"/>
        <w:bottom w:val="none" w:sz="0" w:space="0" w:color="auto"/>
        <w:right w:val="none" w:sz="0" w:space="0" w:color="auto"/>
      </w:divBdr>
    </w:div>
    <w:div w:id="1420328837">
      <w:bodyDiv w:val="1"/>
      <w:marLeft w:val="0"/>
      <w:marRight w:val="0"/>
      <w:marTop w:val="0"/>
      <w:marBottom w:val="0"/>
      <w:divBdr>
        <w:top w:val="none" w:sz="0" w:space="0" w:color="auto"/>
        <w:left w:val="none" w:sz="0" w:space="0" w:color="auto"/>
        <w:bottom w:val="none" w:sz="0" w:space="0" w:color="auto"/>
        <w:right w:val="none" w:sz="0" w:space="0" w:color="auto"/>
      </w:divBdr>
    </w:div>
    <w:div w:id="1423455706">
      <w:bodyDiv w:val="1"/>
      <w:marLeft w:val="0"/>
      <w:marRight w:val="0"/>
      <w:marTop w:val="0"/>
      <w:marBottom w:val="0"/>
      <w:divBdr>
        <w:top w:val="none" w:sz="0" w:space="0" w:color="auto"/>
        <w:left w:val="none" w:sz="0" w:space="0" w:color="auto"/>
        <w:bottom w:val="none" w:sz="0" w:space="0" w:color="auto"/>
        <w:right w:val="none" w:sz="0" w:space="0" w:color="auto"/>
      </w:divBdr>
    </w:div>
    <w:div w:id="1489203882">
      <w:bodyDiv w:val="1"/>
      <w:marLeft w:val="0"/>
      <w:marRight w:val="0"/>
      <w:marTop w:val="0"/>
      <w:marBottom w:val="0"/>
      <w:divBdr>
        <w:top w:val="none" w:sz="0" w:space="0" w:color="auto"/>
        <w:left w:val="none" w:sz="0" w:space="0" w:color="auto"/>
        <w:bottom w:val="none" w:sz="0" w:space="0" w:color="auto"/>
        <w:right w:val="none" w:sz="0" w:space="0" w:color="auto"/>
      </w:divBdr>
    </w:div>
    <w:div w:id="1628703834">
      <w:bodyDiv w:val="1"/>
      <w:marLeft w:val="0"/>
      <w:marRight w:val="0"/>
      <w:marTop w:val="0"/>
      <w:marBottom w:val="0"/>
      <w:divBdr>
        <w:top w:val="none" w:sz="0" w:space="0" w:color="auto"/>
        <w:left w:val="none" w:sz="0" w:space="0" w:color="auto"/>
        <w:bottom w:val="none" w:sz="0" w:space="0" w:color="auto"/>
        <w:right w:val="none" w:sz="0" w:space="0" w:color="auto"/>
      </w:divBdr>
    </w:div>
    <w:div w:id="1643584495">
      <w:bodyDiv w:val="1"/>
      <w:marLeft w:val="0"/>
      <w:marRight w:val="0"/>
      <w:marTop w:val="0"/>
      <w:marBottom w:val="0"/>
      <w:divBdr>
        <w:top w:val="none" w:sz="0" w:space="0" w:color="auto"/>
        <w:left w:val="none" w:sz="0" w:space="0" w:color="auto"/>
        <w:bottom w:val="none" w:sz="0" w:space="0" w:color="auto"/>
        <w:right w:val="none" w:sz="0" w:space="0" w:color="auto"/>
      </w:divBdr>
    </w:div>
    <w:div w:id="1655405038">
      <w:bodyDiv w:val="1"/>
      <w:marLeft w:val="0"/>
      <w:marRight w:val="0"/>
      <w:marTop w:val="0"/>
      <w:marBottom w:val="0"/>
      <w:divBdr>
        <w:top w:val="none" w:sz="0" w:space="0" w:color="auto"/>
        <w:left w:val="none" w:sz="0" w:space="0" w:color="auto"/>
        <w:bottom w:val="none" w:sz="0" w:space="0" w:color="auto"/>
        <w:right w:val="none" w:sz="0" w:space="0" w:color="auto"/>
      </w:divBdr>
    </w:div>
    <w:div w:id="1689523574">
      <w:bodyDiv w:val="1"/>
      <w:marLeft w:val="0"/>
      <w:marRight w:val="0"/>
      <w:marTop w:val="0"/>
      <w:marBottom w:val="0"/>
      <w:divBdr>
        <w:top w:val="none" w:sz="0" w:space="0" w:color="auto"/>
        <w:left w:val="none" w:sz="0" w:space="0" w:color="auto"/>
        <w:bottom w:val="none" w:sz="0" w:space="0" w:color="auto"/>
        <w:right w:val="none" w:sz="0" w:space="0" w:color="auto"/>
      </w:divBdr>
    </w:div>
    <w:div w:id="1692535293">
      <w:bodyDiv w:val="1"/>
      <w:marLeft w:val="0"/>
      <w:marRight w:val="0"/>
      <w:marTop w:val="0"/>
      <w:marBottom w:val="0"/>
      <w:divBdr>
        <w:top w:val="none" w:sz="0" w:space="0" w:color="auto"/>
        <w:left w:val="none" w:sz="0" w:space="0" w:color="auto"/>
        <w:bottom w:val="none" w:sz="0" w:space="0" w:color="auto"/>
        <w:right w:val="none" w:sz="0" w:space="0" w:color="auto"/>
      </w:divBdr>
    </w:div>
    <w:div w:id="1744260344">
      <w:bodyDiv w:val="1"/>
      <w:marLeft w:val="0"/>
      <w:marRight w:val="0"/>
      <w:marTop w:val="0"/>
      <w:marBottom w:val="0"/>
      <w:divBdr>
        <w:top w:val="none" w:sz="0" w:space="0" w:color="auto"/>
        <w:left w:val="none" w:sz="0" w:space="0" w:color="auto"/>
        <w:bottom w:val="none" w:sz="0" w:space="0" w:color="auto"/>
        <w:right w:val="none" w:sz="0" w:space="0" w:color="auto"/>
      </w:divBdr>
    </w:div>
    <w:div w:id="1819150082">
      <w:bodyDiv w:val="1"/>
      <w:marLeft w:val="0"/>
      <w:marRight w:val="0"/>
      <w:marTop w:val="0"/>
      <w:marBottom w:val="0"/>
      <w:divBdr>
        <w:top w:val="none" w:sz="0" w:space="0" w:color="auto"/>
        <w:left w:val="none" w:sz="0" w:space="0" w:color="auto"/>
        <w:bottom w:val="none" w:sz="0" w:space="0" w:color="auto"/>
        <w:right w:val="none" w:sz="0" w:space="0" w:color="auto"/>
      </w:divBdr>
    </w:div>
    <w:div w:id="1851136043">
      <w:bodyDiv w:val="1"/>
      <w:marLeft w:val="0"/>
      <w:marRight w:val="0"/>
      <w:marTop w:val="0"/>
      <w:marBottom w:val="0"/>
      <w:divBdr>
        <w:top w:val="none" w:sz="0" w:space="0" w:color="auto"/>
        <w:left w:val="none" w:sz="0" w:space="0" w:color="auto"/>
        <w:bottom w:val="none" w:sz="0" w:space="0" w:color="auto"/>
        <w:right w:val="none" w:sz="0" w:space="0" w:color="auto"/>
      </w:divBdr>
    </w:div>
    <w:div w:id="1894075744">
      <w:bodyDiv w:val="1"/>
      <w:marLeft w:val="0"/>
      <w:marRight w:val="0"/>
      <w:marTop w:val="0"/>
      <w:marBottom w:val="0"/>
      <w:divBdr>
        <w:top w:val="none" w:sz="0" w:space="0" w:color="auto"/>
        <w:left w:val="none" w:sz="0" w:space="0" w:color="auto"/>
        <w:bottom w:val="none" w:sz="0" w:space="0" w:color="auto"/>
        <w:right w:val="none" w:sz="0" w:space="0" w:color="auto"/>
      </w:divBdr>
    </w:div>
    <w:div w:id="2047559030">
      <w:bodyDiv w:val="1"/>
      <w:marLeft w:val="0"/>
      <w:marRight w:val="0"/>
      <w:marTop w:val="0"/>
      <w:marBottom w:val="0"/>
      <w:divBdr>
        <w:top w:val="none" w:sz="0" w:space="0" w:color="auto"/>
        <w:left w:val="none" w:sz="0" w:space="0" w:color="auto"/>
        <w:bottom w:val="none" w:sz="0" w:space="0" w:color="auto"/>
        <w:right w:val="none" w:sz="0" w:space="0" w:color="auto"/>
      </w:divBdr>
    </w:div>
    <w:div w:id="2052925018">
      <w:bodyDiv w:val="1"/>
      <w:marLeft w:val="0"/>
      <w:marRight w:val="0"/>
      <w:marTop w:val="0"/>
      <w:marBottom w:val="0"/>
      <w:divBdr>
        <w:top w:val="none" w:sz="0" w:space="0" w:color="auto"/>
        <w:left w:val="none" w:sz="0" w:space="0" w:color="auto"/>
        <w:bottom w:val="none" w:sz="0" w:space="0" w:color="auto"/>
        <w:right w:val="none" w:sz="0" w:space="0" w:color="auto"/>
      </w:divBdr>
    </w:div>
    <w:div w:id="21438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u-skladi.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Visio_Drawing11111111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s://navodila.ema.arr.gov.si/confluence/" TargetMode="External"/><Relationship Id="rId10" Type="http://schemas.openxmlformats.org/officeDocument/2006/relationships/hyperlink" Target="http://www.uradni-list.si/1/objava.jsp?sop=2018-01-035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u-skladi.si" TargetMode="External"/><Relationship Id="rId14" Type="http://schemas.openxmlformats.org/officeDocument/2006/relationships/hyperlink" Target="https://www.eu-skladi.si/portal/sl/ekp/izvajanje/e-m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F2055-FC89-420E-B0D5-93B15701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10749</Words>
  <Characters>69279</Characters>
  <Application>Microsoft Office Word</Application>
  <DocSecurity>0</DocSecurity>
  <Lines>577</Lines>
  <Paragraphs>159</Paragraphs>
  <ScaleCrop>false</ScaleCrop>
  <HeadingPairs>
    <vt:vector size="2" baseType="variant">
      <vt:variant>
        <vt:lpstr>Naslov</vt:lpstr>
      </vt:variant>
      <vt:variant>
        <vt:i4>1</vt:i4>
      </vt:variant>
    </vt:vector>
  </HeadingPairs>
  <TitlesOfParts>
    <vt:vector size="1" baseType="lpstr">
      <vt:lpstr>PRIROČNIK</vt:lpstr>
    </vt:vector>
  </TitlesOfParts>
  <Company>SVRP</Company>
  <LinksUpToDate>false</LinksUpToDate>
  <CharactersWithSpaces>79869</CharactersWithSpaces>
  <SharedDoc>false</SharedDoc>
  <HLinks>
    <vt:vector size="234" baseType="variant">
      <vt:variant>
        <vt:i4>1966128</vt:i4>
      </vt:variant>
      <vt:variant>
        <vt:i4>230</vt:i4>
      </vt:variant>
      <vt:variant>
        <vt:i4>0</vt:i4>
      </vt:variant>
      <vt:variant>
        <vt:i4>5</vt:i4>
      </vt:variant>
      <vt:variant>
        <vt:lpwstr/>
      </vt:variant>
      <vt:variant>
        <vt:lpwstr>_Toc509298531</vt:lpwstr>
      </vt:variant>
      <vt:variant>
        <vt:i4>1966128</vt:i4>
      </vt:variant>
      <vt:variant>
        <vt:i4>224</vt:i4>
      </vt:variant>
      <vt:variant>
        <vt:i4>0</vt:i4>
      </vt:variant>
      <vt:variant>
        <vt:i4>5</vt:i4>
      </vt:variant>
      <vt:variant>
        <vt:lpwstr/>
      </vt:variant>
      <vt:variant>
        <vt:lpwstr>_Toc509298530</vt:lpwstr>
      </vt:variant>
      <vt:variant>
        <vt:i4>2031664</vt:i4>
      </vt:variant>
      <vt:variant>
        <vt:i4>218</vt:i4>
      </vt:variant>
      <vt:variant>
        <vt:i4>0</vt:i4>
      </vt:variant>
      <vt:variant>
        <vt:i4>5</vt:i4>
      </vt:variant>
      <vt:variant>
        <vt:lpwstr/>
      </vt:variant>
      <vt:variant>
        <vt:lpwstr>_Toc509298529</vt:lpwstr>
      </vt:variant>
      <vt:variant>
        <vt:i4>2031664</vt:i4>
      </vt:variant>
      <vt:variant>
        <vt:i4>212</vt:i4>
      </vt:variant>
      <vt:variant>
        <vt:i4>0</vt:i4>
      </vt:variant>
      <vt:variant>
        <vt:i4>5</vt:i4>
      </vt:variant>
      <vt:variant>
        <vt:lpwstr/>
      </vt:variant>
      <vt:variant>
        <vt:lpwstr>_Toc509298528</vt:lpwstr>
      </vt:variant>
      <vt:variant>
        <vt:i4>2031664</vt:i4>
      </vt:variant>
      <vt:variant>
        <vt:i4>206</vt:i4>
      </vt:variant>
      <vt:variant>
        <vt:i4>0</vt:i4>
      </vt:variant>
      <vt:variant>
        <vt:i4>5</vt:i4>
      </vt:variant>
      <vt:variant>
        <vt:lpwstr/>
      </vt:variant>
      <vt:variant>
        <vt:lpwstr>_Toc509298527</vt:lpwstr>
      </vt:variant>
      <vt:variant>
        <vt:i4>2031664</vt:i4>
      </vt:variant>
      <vt:variant>
        <vt:i4>200</vt:i4>
      </vt:variant>
      <vt:variant>
        <vt:i4>0</vt:i4>
      </vt:variant>
      <vt:variant>
        <vt:i4>5</vt:i4>
      </vt:variant>
      <vt:variant>
        <vt:lpwstr/>
      </vt:variant>
      <vt:variant>
        <vt:lpwstr>_Toc509298526</vt:lpwstr>
      </vt:variant>
      <vt:variant>
        <vt:i4>2031664</vt:i4>
      </vt:variant>
      <vt:variant>
        <vt:i4>194</vt:i4>
      </vt:variant>
      <vt:variant>
        <vt:i4>0</vt:i4>
      </vt:variant>
      <vt:variant>
        <vt:i4>5</vt:i4>
      </vt:variant>
      <vt:variant>
        <vt:lpwstr/>
      </vt:variant>
      <vt:variant>
        <vt:lpwstr>_Toc509298525</vt:lpwstr>
      </vt:variant>
      <vt:variant>
        <vt:i4>2031664</vt:i4>
      </vt:variant>
      <vt:variant>
        <vt:i4>188</vt:i4>
      </vt:variant>
      <vt:variant>
        <vt:i4>0</vt:i4>
      </vt:variant>
      <vt:variant>
        <vt:i4>5</vt:i4>
      </vt:variant>
      <vt:variant>
        <vt:lpwstr/>
      </vt:variant>
      <vt:variant>
        <vt:lpwstr>_Toc509298524</vt:lpwstr>
      </vt:variant>
      <vt:variant>
        <vt:i4>2031664</vt:i4>
      </vt:variant>
      <vt:variant>
        <vt:i4>182</vt:i4>
      </vt:variant>
      <vt:variant>
        <vt:i4>0</vt:i4>
      </vt:variant>
      <vt:variant>
        <vt:i4>5</vt:i4>
      </vt:variant>
      <vt:variant>
        <vt:lpwstr/>
      </vt:variant>
      <vt:variant>
        <vt:lpwstr>_Toc509298523</vt:lpwstr>
      </vt:variant>
      <vt:variant>
        <vt:i4>2031664</vt:i4>
      </vt:variant>
      <vt:variant>
        <vt:i4>176</vt:i4>
      </vt:variant>
      <vt:variant>
        <vt:i4>0</vt:i4>
      </vt:variant>
      <vt:variant>
        <vt:i4>5</vt:i4>
      </vt:variant>
      <vt:variant>
        <vt:lpwstr/>
      </vt:variant>
      <vt:variant>
        <vt:lpwstr>_Toc509298522</vt:lpwstr>
      </vt:variant>
      <vt:variant>
        <vt:i4>2031664</vt:i4>
      </vt:variant>
      <vt:variant>
        <vt:i4>170</vt:i4>
      </vt:variant>
      <vt:variant>
        <vt:i4>0</vt:i4>
      </vt:variant>
      <vt:variant>
        <vt:i4>5</vt:i4>
      </vt:variant>
      <vt:variant>
        <vt:lpwstr/>
      </vt:variant>
      <vt:variant>
        <vt:lpwstr>_Toc509298521</vt:lpwstr>
      </vt:variant>
      <vt:variant>
        <vt:i4>2031664</vt:i4>
      </vt:variant>
      <vt:variant>
        <vt:i4>164</vt:i4>
      </vt:variant>
      <vt:variant>
        <vt:i4>0</vt:i4>
      </vt:variant>
      <vt:variant>
        <vt:i4>5</vt:i4>
      </vt:variant>
      <vt:variant>
        <vt:lpwstr/>
      </vt:variant>
      <vt:variant>
        <vt:lpwstr>_Toc509298520</vt:lpwstr>
      </vt:variant>
      <vt:variant>
        <vt:i4>1835056</vt:i4>
      </vt:variant>
      <vt:variant>
        <vt:i4>158</vt:i4>
      </vt:variant>
      <vt:variant>
        <vt:i4>0</vt:i4>
      </vt:variant>
      <vt:variant>
        <vt:i4>5</vt:i4>
      </vt:variant>
      <vt:variant>
        <vt:lpwstr/>
      </vt:variant>
      <vt:variant>
        <vt:lpwstr>_Toc509298519</vt:lpwstr>
      </vt:variant>
      <vt:variant>
        <vt:i4>1835056</vt:i4>
      </vt:variant>
      <vt:variant>
        <vt:i4>152</vt:i4>
      </vt:variant>
      <vt:variant>
        <vt:i4>0</vt:i4>
      </vt:variant>
      <vt:variant>
        <vt:i4>5</vt:i4>
      </vt:variant>
      <vt:variant>
        <vt:lpwstr/>
      </vt:variant>
      <vt:variant>
        <vt:lpwstr>_Toc509298518</vt:lpwstr>
      </vt:variant>
      <vt:variant>
        <vt:i4>1835056</vt:i4>
      </vt:variant>
      <vt:variant>
        <vt:i4>146</vt:i4>
      </vt:variant>
      <vt:variant>
        <vt:i4>0</vt:i4>
      </vt:variant>
      <vt:variant>
        <vt:i4>5</vt:i4>
      </vt:variant>
      <vt:variant>
        <vt:lpwstr/>
      </vt:variant>
      <vt:variant>
        <vt:lpwstr>_Toc509298517</vt:lpwstr>
      </vt:variant>
      <vt:variant>
        <vt:i4>1835056</vt:i4>
      </vt:variant>
      <vt:variant>
        <vt:i4>140</vt:i4>
      </vt:variant>
      <vt:variant>
        <vt:i4>0</vt:i4>
      </vt:variant>
      <vt:variant>
        <vt:i4>5</vt:i4>
      </vt:variant>
      <vt:variant>
        <vt:lpwstr/>
      </vt:variant>
      <vt:variant>
        <vt:lpwstr>_Toc509298516</vt:lpwstr>
      </vt:variant>
      <vt:variant>
        <vt:i4>1835056</vt:i4>
      </vt:variant>
      <vt:variant>
        <vt:i4>134</vt:i4>
      </vt:variant>
      <vt:variant>
        <vt:i4>0</vt:i4>
      </vt:variant>
      <vt:variant>
        <vt:i4>5</vt:i4>
      </vt:variant>
      <vt:variant>
        <vt:lpwstr/>
      </vt:variant>
      <vt:variant>
        <vt:lpwstr>_Toc509298515</vt:lpwstr>
      </vt:variant>
      <vt:variant>
        <vt:i4>1835056</vt:i4>
      </vt:variant>
      <vt:variant>
        <vt:i4>128</vt:i4>
      </vt:variant>
      <vt:variant>
        <vt:i4>0</vt:i4>
      </vt:variant>
      <vt:variant>
        <vt:i4>5</vt:i4>
      </vt:variant>
      <vt:variant>
        <vt:lpwstr/>
      </vt:variant>
      <vt:variant>
        <vt:lpwstr>_Toc509298514</vt:lpwstr>
      </vt:variant>
      <vt:variant>
        <vt:i4>1835056</vt:i4>
      </vt:variant>
      <vt:variant>
        <vt:i4>122</vt:i4>
      </vt:variant>
      <vt:variant>
        <vt:i4>0</vt:i4>
      </vt:variant>
      <vt:variant>
        <vt:i4>5</vt:i4>
      </vt:variant>
      <vt:variant>
        <vt:lpwstr/>
      </vt:variant>
      <vt:variant>
        <vt:lpwstr>_Toc509298513</vt:lpwstr>
      </vt:variant>
      <vt:variant>
        <vt:i4>1835056</vt:i4>
      </vt:variant>
      <vt:variant>
        <vt:i4>116</vt:i4>
      </vt:variant>
      <vt:variant>
        <vt:i4>0</vt:i4>
      </vt:variant>
      <vt:variant>
        <vt:i4>5</vt:i4>
      </vt:variant>
      <vt:variant>
        <vt:lpwstr/>
      </vt:variant>
      <vt:variant>
        <vt:lpwstr>_Toc509298512</vt:lpwstr>
      </vt:variant>
      <vt:variant>
        <vt:i4>1835056</vt:i4>
      </vt:variant>
      <vt:variant>
        <vt:i4>110</vt:i4>
      </vt:variant>
      <vt:variant>
        <vt:i4>0</vt:i4>
      </vt:variant>
      <vt:variant>
        <vt:i4>5</vt:i4>
      </vt:variant>
      <vt:variant>
        <vt:lpwstr/>
      </vt:variant>
      <vt:variant>
        <vt:lpwstr>_Toc509298511</vt:lpwstr>
      </vt:variant>
      <vt:variant>
        <vt:i4>1835056</vt:i4>
      </vt:variant>
      <vt:variant>
        <vt:i4>104</vt:i4>
      </vt:variant>
      <vt:variant>
        <vt:i4>0</vt:i4>
      </vt:variant>
      <vt:variant>
        <vt:i4>5</vt:i4>
      </vt:variant>
      <vt:variant>
        <vt:lpwstr/>
      </vt:variant>
      <vt:variant>
        <vt:lpwstr>_Toc509298510</vt:lpwstr>
      </vt:variant>
      <vt:variant>
        <vt:i4>1900592</vt:i4>
      </vt:variant>
      <vt:variant>
        <vt:i4>98</vt:i4>
      </vt:variant>
      <vt:variant>
        <vt:i4>0</vt:i4>
      </vt:variant>
      <vt:variant>
        <vt:i4>5</vt:i4>
      </vt:variant>
      <vt:variant>
        <vt:lpwstr/>
      </vt:variant>
      <vt:variant>
        <vt:lpwstr>_Toc509298509</vt:lpwstr>
      </vt:variant>
      <vt:variant>
        <vt:i4>1900592</vt:i4>
      </vt:variant>
      <vt:variant>
        <vt:i4>92</vt:i4>
      </vt:variant>
      <vt:variant>
        <vt:i4>0</vt:i4>
      </vt:variant>
      <vt:variant>
        <vt:i4>5</vt:i4>
      </vt:variant>
      <vt:variant>
        <vt:lpwstr/>
      </vt:variant>
      <vt:variant>
        <vt:lpwstr>_Toc509298508</vt:lpwstr>
      </vt:variant>
      <vt:variant>
        <vt:i4>1900592</vt:i4>
      </vt:variant>
      <vt:variant>
        <vt:i4>86</vt:i4>
      </vt:variant>
      <vt:variant>
        <vt:i4>0</vt:i4>
      </vt:variant>
      <vt:variant>
        <vt:i4>5</vt:i4>
      </vt:variant>
      <vt:variant>
        <vt:lpwstr/>
      </vt:variant>
      <vt:variant>
        <vt:lpwstr>_Toc509298507</vt:lpwstr>
      </vt:variant>
      <vt:variant>
        <vt:i4>1900592</vt:i4>
      </vt:variant>
      <vt:variant>
        <vt:i4>80</vt:i4>
      </vt:variant>
      <vt:variant>
        <vt:i4>0</vt:i4>
      </vt:variant>
      <vt:variant>
        <vt:i4>5</vt:i4>
      </vt:variant>
      <vt:variant>
        <vt:lpwstr/>
      </vt:variant>
      <vt:variant>
        <vt:lpwstr>_Toc509298506</vt:lpwstr>
      </vt:variant>
      <vt:variant>
        <vt:i4>1900592</vt:i4>
      </vt:variant>
      <vt:variant>
        <vt:i4>74</vt:i4>
      </vt:variant>
      <vt:variant>
        <vt:i4>0</vt:i4>
      </vt:variant>
      <vt:variant>
        <vt:i4>5</vt:i4>
      </vt:variant>
      <vt:variant>
        <vt:lpwstr/>
      </vt:variant>
      <vt:variant>
        <vt:lpwstr>_Toc509298505</vt:lpwstr>
      </vt:variant>
      <vt:variant>
        <vt:i4>1900592</vt:i4>
      </vt:variant>
      <vt:variant>
        <vt:i4>68</vt:i4>
      </vt:variant>
      <vt:variant>
        <vt:i4>0</vt:i4>
      </vt:variant>
      <vt:variant>
        <vt:i4>5</vt:i4>
      </vt:variant>
      <vt:variant>
        <vt:lpwstr/>
      </vt:variant>
      <vt:variant>
        <vt:lpwstr>_Toc509298504</vt:lpwstr>
      </vt:variant>
      <vt:variant>
        <vt:i4>1900592</vt:i4>
      </vt:variant>
      <vt:variant>
        <vt:i4>62</vt:i4>
      </vt:variant>
      <vt:variant>
        <vt:i4>0</vt:i4>
      </vt:variant>
      <vt:variant>
        <vt:i4>5</vt:i4>
      </vt:variant>
      <vt:variant>
        <vt:lpwstr/>
      </vt:variant>
      <vt:variant>
        <vt:lpwstr>_Toc509298503</vt:lpwstr>
      </vt:variant>
      <vt:variant>
        <vt:i4>1900592</vt:i4>
      </vt:variant>
      <vt:variant>
        <vt:i4>56</vt:i4>
      </vt:variant>
      <vt:variant>
        <vt:i4>0</vt:i4>
      </vt:variant>
      <vt:variant>
        <vt:i4>5</vt:i4>
      </vt:variant>
      <vt:variant>
        <vt:lpwstr/>
      </vt:variant>
      <vt:variant>
        <vt:lpwstr>_Toc509298502</vt:lpwstr>
      </vt:variant>
      <vt:variant>
        <vt:i4>1900592</vt:i4>
      </vt:variant>
      <vt:variant>
        <vt:i4>50</vt:i4>
      </vt:variant>
      <vt:variant>
        <vt:i4>0</vt:i4>
      </vt:variant>
      <vt:variant>
        <vt:i4>5</vt:i4>
      </vt:variant>
      <vt:variant>
        <vt:lpwstr/>
      </vt:variant>
      <vt:variant>
        <vt:lpwstr>_Toc509298501</vt:lpwstr>
      </vt:variant>
      <vt:variant>
        <vt:i4>1900592</vt:i4>
      </vt:variant>
      <vt:variant>
        <vt:i4>44</vt:i4>
      </vt:variant>
      <vt:variant>
        <vt:i4>0</vt:i4>
      </vt:variant>
      <vt:variant>
        <vt:i4>5</vt:i4>
      </vt:variant>
      <vt:variant>
        <vt:lpwstr/>
      </vt:variant>
      <vt:variant>
        <vt:lpwstr>_Toc509298500</vt:lpwstr>
      </vt:variant>
      <vt:variant>
        <vt:i4>1310769</vt:i4>
      </vt:variant>
      <vt:variant>
        <vt:i4>38</vt:i4>
      </vt:variant>
      <vt:variant>
        <vt:i4>0</vt:i4>
      </vt:variant>
      <vt:variant>
        <vt:i4>5</vt:i4>
      </vt:variant>
      <vt:variant>
        <vt:lpwstr/>
      </vt:variant>
      <vt:variant>
        <vt:lpwstr>_Toc509298499</vt:lpwstr>
      </vt:variant>
      <vt:variant>
        <vt:i4>1310769</vt:i4>
      </vt:variant>
      <vt:variant>
        <vt:i4>32</vt:i4>
      </vt:variant>
      <vt:variant>
        <vt:i4>0</vt:i4>
      </vt:variant>
      <vt:variant>
        <vt:i4>5</vt:i4>
      </vt:variant>
      <vt:variant>
        <vt:lpwstr/>
      </vt:variant>
      <vt:variant>
        <vt:lpwstr>_Toc509298498</vt:lpwstr>
      </vt:variant>
      <vt:variant>
        <vt:i4>1310769</vt:i4>
      </vt:variant>
      <vt:variant>
        <vt:i4>26</vt:i4>
      </vt:variant>
      <vt:variant>
        <vt:i4>0</vt:i4>
      </vt:variant>
      <vt:variant>
        <vt:i4>5</vt:i4>
      </vt:variant>
      <vt:variant>
        <vt:lpwstr/>
      </vt:variant>
      <vt:variant>
        <vt:lpwstr>_Toc509298497</vt:lpwstr>
      </vt:variant>
      <vt:variant>
        <vt:i4>1310769</vt:i4>
      </vt:variant>
      <vt:variant>
        <vt:i4>20</vt:i4>
      </vt:variant>
      <vt:variant>
        <vt:i4>0</vt:i4>
      </vt:variant>
      <vt:variant>
        <vt:i4>5</vt:i4>
      </vt:variant>
      <vt:variant>
        <vt:lpwstr/>
      </vt:variant>
      <vt:variant>
        <vt:lpwstr>_Toc509298496</vt:lpwstr>
      </vt:variant>
      <vt:variant>
        <vt:i4>1310769</vt:i4>
      </vt:variant>
      <vt:variant>
        <vt:i4>14</vt:i4>
      </vt:variant>
      <vt:variant>
        <vt:i4>0</vt:i4>
      </vt:variant>
      <vt:variant>
        <vt:i4>5</vt:i4>
      </vt:variant>
      <vt:variant>
        <vt:lpwstr/>
      </vt:variant>
      <vt:variant>
        <vt:lpwstr>_Toc509298495</vt:lpwstr>
      </vt:variant>
      <vt:variant>
        <vt:i4>1310769</vt:i4>
      </vt:variant>
      <vt:variant>
        <vt:i4>8</vt:i4>
      </vt:variant>
      <vt:variant>
        <vt:i4>0</vt:i4>
      </vt:variant>
      <vt:variant>
        <vt:i4>5</vt:i4>
      </vt:variant>
      <vt:variant>
        <vt:lpwstr/>
      </vt:variant>
      <vt:variant>
        <vt:lpwstr>_Toc509298494</vt:lpwstr>
      </vt:variant>
      <vt:variant>
        <vt:i4>1310769</vt:i4>
      </vt:variant>
      <vt:variant>
        <vt:i4>2</vt:i4>
      </vt:variant>
      <vt:variant>
        <vt:i4>0</vt:i4>
      </vt:variant>
      <vt:variant>
        <vt:i4>5</vt:i4>
      </vt:variant>
      <vt:variant>
        <vt:lpwstr/>
      </vt:variant>
      <vt:variant>
        <vt:lpwstr>_Toc509298493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PRIROČNIK</dc:title>
  <dc:creator>vertelt</dc:creator>
  <cp:lastModifiedBy>SOU</cp:lastModifiedBy>
  <cp:revision>2</cp:revision>
  <cp:lastPrinted>2021-11-15T10:51:00Z</cp:lastPrinted>
  <dcterms:created xsi:type="dcterms:W3CDTF">2022-02-04T12:10:00Z</dcterms:created>
  <dcterms:modified xsi:type="dcterms:W3CDTF">2022-02-04T12:10:00Z</dcterms:modified>
</cp:coreProperties>
</file>